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9D46" w14:textId="77777777" w:rsidR="0099798D" w:rsidRPr="00403034" w:rsidRDefault="002E77AF" w:rsidP="007976D4">
      <w:pPr>
        <w:jc w:val="center"/>
        <w:rPr>
          <w:b/>
          <w:sz w:val="32"/>
          <w:szCs w:val="32"/>
        </w:rPr>
      </w:pPr>
      <w:r>
        <w:rPr>
          <w:b/>
          <w:color w:val="000000"/>
          <w:sz w:val="32"/>
          <w:szCs w:val="32"/>
        </w:rPr>
        <w:t>Churches Together in England</w:t>
      </w:r>
      <w:r w:rsidR="005B7445">
        <w:rPr>
          <w:b/>
          <w:color w:val="000000"/>
          <w:sz w:val="32"/>
          <w:szCs w:val="32"/>
        </w:rPr>
        <w:t xml:space="preserve"> (</w:t>
      </w:r>
      <w:r>
        <w:rPr>
          <w:b/>
          <w:color w:val="000000"/>
          <w:sz w:val="32"/>
          <w:szCs w:val="32"/>
        </w:rPr>
        <w:t>CTE</w:t>
      </w:r>
      <w:r w:rsidR="005B7445">
        <w:rPr>
          <w:b/>
          <w:color w:val="000000"/>
          <w:sz w:val="32"/>
          <w:szCs w:val="32"/>
        </w:rPr>
        <w:t>)</w:t>
      </w:r>
    </w:p>
    <w:p w14:paraId="72BF3C69" w14:textId="533EB22A" w:rsidR="00900D47" w:rsidRDefault="000D5BB3" w:rsidP="00CA5B89">
      <w:pPr>
        <w:jc w:val="center"/>
        <w:rPr>
          <w:b/>
          <w:color w:val="000000"/>
          <w:sz w:val="32"/>
          <w:szCs w:val="32"/>
        </w:rPr>
      </w:pPr>
      <w:r>
        <w:rPr>
          <w:b/>
          <w:color w:val="000000"/>
          <w:sz w:val="32"/>
          <w:szCs w:val="32"/>
        </w:rPr>
        <w:t>Engaging External Speakers at Charity Events</w:t>
      </w:r>
    </w:p>
    <w:p w14:paraId="2D781E5F" w14:textId="77777777" w:rsidR="00CA5B89" w:rsidRDefault="00CA5B89" w:rsidP="00CA5B89">
      <w:pPr>
        <w:pStyle w:val="Heading2"/>
      </w:pPr>
    </w:p>
    <w:p w14:paraId="5D91F070" w14:textId="3B1D86B0" w:rsidR="00CA5B89" w:rsidRDefault="003935B6" w:rsidP="00CA5B89">
      <w:pPr>
        <w:pStyle w:val="Heading2"/>
      </w:pPr>
      <w:r>
        <w:t>Introduction</w:t>
      </w:r>
    </w:p>
    <w:p w14:paraId="62EFBBF4" w14:textId="6C789B19" w:rsidR="003935B6" w:rsidRPr="003935B6" w:rsidRDefault="003935B6" w:rsidP="44C5089E">
      <w:pPr>
        <w:rPr>
          <w:lang w:val="en-US"/>
        </w:rPr>
      </w:pPr>
      <w:r w:rsidRPr="7484A635">
        <w:rPr>
          <w:lang w:val="en-US"/>
        </w:rPr>
        <w:t>This policy establishes guidelines for </w:t>
      </w:r>
      <w:r w:rsidRPr="7484A635">
        <w:rPr>
          <w:b/>
          <w:bCs/>
          <w:lang w:val="en-US"/>
        </w:rPr>
        <w:t>selecting, inviting, and managing external speakers</w:t>
      </w:r>
      <w:r w:rsidRPr="7484A635">
        <w:rPr>
          <w:lang w:val="en-US"/>
        </w:rPr>
        <w:t> to ensure alignment with Churches Together in England’s (CTE’s) mission, values, and goals.</w:t>
      </w:r>
    </w:p>
    <w:p w14:paraId="6BBD427A" w14:textId="06BB275C" w:rsidR="7484A635" w:rsidRDefault="7484A635" w:rsidP="7484A635">
      <w:pPr>
        <w:rPr>
          <w:lang w:val="en-US"/>
        </w:rPr>
      </w:pPr>
    </w:p>
    <w:p w14:paraId="66649368" w14:textId="77777777" w:rsidR="003935B6" w:rsidRPr="003935B6" w:rsidRDefault="003935B6" w:rsidP="003935B6">
      <w:pPr>
        <w:pStyle w:val="Heading2"/>
      </w:pPr>
      <w:r w:rsidRPr="003935B6">
        <w:t xml:space="preserve">Purpose </w:t>
      </w:r>
    </w:p>
    <w:p w14:paraId="3B77E9CD" w14:textId="4682356B" w:rsidR="003935B6" w:rsidRPr="003935B6" w:rsidRDefault="003935B6" w:rsidP="003935B6">
      <w:r>
        <w:t xml:space="preserve">The purpose of this policy and procedure document is to provide guidance on the process of engaging external speakers for charity events organised by Churches Together in England. External speakers play a crucial role in delivering inspiring and informative content, thereby enhancing the quality and impact of our events. </w:t>
      </w:r>
    </w:p>
    <w:p w14:paraId="0279B589" w14:textId="1FF3E35E" w:rsidR="7484A635" w:rsidRDefault="7484A635"/>
    <w:p w14:paraId="026A56BA" w14:textId="335715AA" w:rsidR="003935B6" w:rsidRPr="003935B6" w:rsidRDefault="003935B6" w:rsidP="003935B6">
      <w:pPr>
        <w:pStyle w:val="Heading2"/>
      </w:pPr>
      <w:r>
        <w:t xml:space="preserve">Policy Statement </w:t>
      </w:r>
    </w:p>
    <w:p w14:paraId="33122C12" w14:textId="262FD503" w:rsidR="003935B6" w:rsidRDefault="003935B6" w:rsidP="003935B6">
      <w:r>
        <w:t>Churches Together in England is committed to ensuring that external speakers at our charity events align with our values, mission, and objectives. We aim to provide a platform for individuals who can inspire, educate, and motivate our audience while maintaining the highest ethical standards.</w:t>
      </w:r>
      <w:r w:rsidR="00513370">
        <w:t xml:space="preserve"> This policy aims to assist in managing the risk of appointing a speaker at a particular event to ensure that, if anything contrary to the values, mission or objectives of CTE is raised by the speaker, the risk in inviting them is understood or anticipated beforehand and mitigation is put in place.</w:t>
      </w:r>
    </w:p>
    <w:p w14:paraId="541EE2A0" w14:textId="1A7AC1AF" w:rsidR="00513370" w:rsidRDefault="00513370" w:rsidP="00513370">
      <w:r>
        <w:t>In inviting a speaker to a particular event, Trustees must be satisfied that allowing the speaker to speak:</w:t>
      </w:r>
    </w:p>
    <w:p w14:paraId="3FE90352" w14:textId="2965CE12" w:rsidR="00513370" w:rsidRDefault="00513370" w:rsidP="00513370">
      <w:pPr>
        <w:pStyle w:val="ListParagraph"/>
        <w:numPr>
          <w:ilvl w:val="0"/>
          <w:numId w:val="46"/>
        </w:numPr>
      </w:pPr>
      <w:r>
        <w:t>Will not break the law</w:t>
      </w:r>
    </w:p>
    <w:p w14:paraId="6931298B" w14:textId="2E0A91AF" w:rsidR="00513370" w:rsidRDefault="00513370" w:rsidP="00513370">
      <w:pPr>
        <w:pStyle w:val="ListParagraph"/>
        <w:numPr>
          <w:ilvl w:val="0"/>
          <w:numId w:val="46"/>
        </w:numPr>
      </w:pPr>
      <w:r>
        <w:t>Will further the charity’s purposes</w:t>
      </w:r>
    </w:p>
    <w:p w14:paraId="71A8F79C" w14:textId="7B02F958" w:rsidR="00513370" w:rsidRDefault="00513370" w:rsidP="00513370">
      <w:pPr>
        <w:pStyle w:val="ListParagraph"/>
        <w:numPr>
          <w:ilvl w:val="0"/>
          <w:numId w:val="46"/>
        </w:numPr>
      </w:pPr>
      <w:r>
        <w:t>Is in the best interests of the charity</w:t>
      </w:r>
    </w:p>
    <w:p w14:paraId="4A6A54E2" w14:textId="20A97EB7" w:rsidR="00513370" w:rsidRDefault="00513370" w:rsidP="00513370">
      <w:r>
        <w:t>Thus</w:t>
      </w:r>
      <w:r w:rsidR="00AC0694">
        <w:t>,</w:t>
      </w:r>
      <w:r>
        <w:t xml:space="preserve"> there must be adequate and appropriate risk assessment and management</w:t>
      </w:r>
      <w:r w:rsidR="00AC0694">
        <w:t>. T</w:t>
      </w:r>
      <w:r>
        <w:t xml:space="preserve">he decision-making process concerning whether to invite a speaker must consider any impact on the assets, resources, funds and reputation of the charity. Any complaints raised following the event will be dealt with via the CTE </w:t>
      </w:r>
      <w:r w:rsidR="00B3094C">
        <w:t>C</w:t>
      </w:r>
      <w:r>
        <w:t xml:space="preserve">omplaints </w:t>
      </w:r>
      <w:r w:rsidR="00B3094C">
        <w:t>P</w:t>
      </w:r>
      <w:r>
        <w:t>rocedure.</w:t>
      </w:r>
    </w:p>
    <w:p w14:paraId="4CEF3981" w14:textId="477152DD" w:rsidR="00513370" w:rsidRDefault="00513370" w:rsidP="00513370">
      <w:r>
        <w:t>The decision to invite a particular speaker must take account of the following criteria:</w:t>
      </w:r>
    </w:p>
    <w:p w14:paraId="3A99F402" w14:textId="69512564" w:rsidR="00513370" w:rsidRDefault="00513370" w:rsidP="00513370">
      <w:pPr>
        <w:pStyle w:val="ListParagraph"/>
        <w:numPr>
          <w:ilvl w:val="0"/>
          <w:numId w:val="47"/>
        </w:numPr>
      </w:pPr>
      <w:r>
        <w:t>The public profile of the speaker</w:t>
      </w:r>
    </w:p>
    <w:p w14:paraId="4E61DB99" w14:textId="42D4CCEE" w:rsidR="00513370" w:rsidRDefault="00AC0694" w:rsidP="00513370">
      <w:pPr>
        <w:pStyle w:val="ListParagraph"/>
        <w:numPr>
          <w:ilvl w:val="0"/>
          <w:numId w:val="47"/>
        </w:numPr>
      </w:pPr>
      <w:r>
        <w:t>The current context in which they are speaking</w:t>
      </w:r>
    </w:p>
    <w:p w14:paraId="782E4E10" w14:textId="7D8AD2CD" w:rsidR="00AC0694" w:rsidRDefault="00AC0694" w:rsidP="00513370">
      <w:pPr>
        <w:pStyle w:val="ListParagraph"/>
        <w:numPr>
          <w:ilvl w:val="0"/>
          <w:numId w:val="47"/>
        </w:numPr>
      </w:pPr>
      <w:r>
        <w:t>The particular topic or subject matter</w:t>
      </w:r>
    </w:p>
    <w:p w14:paraId="32C38B38" w14:textId="0D8F937E" w:rsidR="00AC0694" w:rsidRDefault="00AC0694" w:rsidP="00513370">
      <w:pPr>
        <w:pStyle w:val="ListParagraph"/>
        <w:numPr>
          <w:ilvl w:val="0"/>
          <w:numId w:val="47"/>
        </w:numPr>
      </w:pPr>
      <w:r>
        <w:t>The potential for reputational damage to the charity in inviting the particular speaker</w:t>
      </w:r>
    </w:p>
    <w:p w14:paraId="738283F1" w14:textId="1CF1B716" w:rsidR="00AC0694" w:rsidRDefault="00AC0694" w:rsidP="00AC0694">
      <w:r>
        <w:t>If the outcome of inviting a particular speaker to an event results in a serious incident, it must be dealt with in accordance with the Serious Incident Reporting policy.</w:t>
      </w:r>
    </w:p>
    <w:p w14:paraId="070DDADF" w14:textId="691B0C4F" w:rsidR="00AC0694" w:rsidRDefault="00AC0694" w:rsidP="00AC0694">
      <w:r>
        <w:t>The procedure incorporated within this policy endeavour</w:t>
      </w:r>
      <w:r w:rsidR="00167B91">
        <w:t>s</w:t>
      </w:r>
      <w:r>
        <w:t xml:space="preserve"> to:</w:t>
      </w:r>
    </w:p>
    <w:p w14:paraId="39C0AE23" w14:textId="4DB40F4F" w:rsidR="00AC0694" w:rsidRDefault="00AC0694" w:rsidP="00AC0694">
      <w:pPr>
        <w:pStyle w:val="ListParagraph"/>
        <w:numPr>
          <w:ilvl w:val="0"/>
          <w:numId w:val="48"/>
        </w:numPr>
      </w:pPr>
      <w:r>
        <w:t>Identify whether the speaker has the skills and capabilities to deliver</w:t>
      </w:r>
    </w:p>
    <w:p w14:paraId="0B092F01" w14:textId="0FBC3706" w:rsidR="00AC0694" w:rsidRDefault="00AC0694" w:rsidP="00AC0694">
      <w:pPr>
        <w:pStyle w:val="ListParagraph"/>
        <w:numPr>
          <w:ilvl w:val="0"/>
          <w:numId w:val="48"/>
        </w:numPr>
      </w:pPr>
      <w:r>
        <w:t>Seek assurance about their integrity and reputation</w:t>
      </w:r>
    </w:p>
    <w:p w14:paraId="228F74A8" w14:textId="4297952E" w:rsidR="00AC0694" w:rsidRDefault="00AC0694" w:rsidP="00AC0694">
      <w:pPr>
        <w:pStyle w:val="ListParagraph"/>
        <w:numPr>
          <w:ilvl w:val="0"/>
          <w:numId w:val="48"/>
        </w:numPr>
      </w:pPr>
      <w:r>
        <w:t>Confirm in writing what is expected of the speaker and how they will deliver it</w:t>
      </w:r>
    </w:p>
    <w:p w14:paraId="769BC170" w14:textId="4C42E1CC" w:rsidR="00AC0694" w:rsidRDefault="00AC0694" w:rsidP="00AC0694">
      <w:pPr>
        <w:pStyle w:val="ListParagraph"/>
        <w:numPr>
          <w:ilvl w:val="0"/>
          <w:numId w:val="48"/>
        </w:numPr>
      </w:pPr>
      <w:r>
        <w:t>Confirm that the charity is furthering its purposes, assessing and managing any risks involved</w:t>
      </w:r>
    </w:p>
    <w:p w14:paraId="7B3F072E" w14:textId="216F0355" w:rsidR="00AC0694" w:rsidRDefault="00AC0694" w:rsidP="00AC0694">
      <w:pPr>
        <w:pStyle w:val="ListParagraph"/>
        <w:numPr>
          <w:ilvl w:val="0"/>
          <w:numId w:val="48"/>
        </w:numPr>
      </w:pPr>
      <w:r>
        <w:t>Establish that beneficiaries can/will benefit from the charity’s activities</w:t>
      </w:r>
    </w:p>
    <w:p w14:paraId="1E75390D" w14:textId="7FFCEA77" w:rsidR="00AC0694" w:rsidRPr="003935B6" w:rsidRDefault="00AC0694" w:rsidP="00B3094C">
      <w:pPr>
        <w:pStyle w:val="ListParagraph"/>
        <w:numPr>
          <w:ilvl w:val="0"/>
          <w:numId w:val="48"/>
        </w:numPr>
      </w:pPr>
      <w:r>
        <w:lastRenderedPageBreak/>
        <w:t>Ensure charity is not breaching charity, counterterrorism or other applicable law in hosting the event or speaker</w:t>
      </w:r>
    </w:p>
    <w:p w14:paraId="15B19C8C" w14:textId="641D9908" w:rsidR="003935B6" w:rsidRPr="003935B6" w:rsidRDefault="00AC0694" w:rsidP="003935B6">
      <w:pPr>
        <w:pStyle w:val="Heading2"/>
      </w:pPr>
      <w:r>
        <w:t>Process</w:t>
      </w:r>
      <w:r w:rsidR="003935B6" w:rsidRPr="003935B6">
        <w:t xml:space="preserve"> for Speaker Selection  </w:t>
      </w:r>
    </w:p>
    <w:p w14:paraId="59CF6127" w14:textId="5D4440B5" w:rsidR="003935B6" w:rsidRPr="003935B6" w:rsidRDefault="003935B6" w:rsidP="1B52530E">
      <w:pPr>
        <w:pStyle w:val="ListParagraph"/>
        <w:numPr>
          <w:ilvl w:val="0"/>
          <w:numId w:val="29"/>
        </w:numPr>
        <w:ind w:left="360"/>
      </w:pPr>
      <w:r>
        <w:t xml:space="preserve">Alignment with </w:t>
      </w:r>
      <w:r w:rsidR="08D86880">
        <w:t>CTE’s</w:t>
      </w:r>
      <w:r>
        <w:t xml:space="preserve"> Mission: </w:t>
      </w:r>
      <w:r>
        <w:tab/>
        <w:t xml:space="preserve"> </w:t>
      </w:r>
    </w:p>
    <w:p w14:paraId="03CEFB26" w14:textId="4A59BA39" w:rsidR="003935B6" w:rsidRDefault="003935B6" w:rsidP="003935B6">
      <w:pPr>
        <w:pStyle w:val="ListParagraph"/>
        <w:numPr>
          <w:ilvl w:val="0"/>
          <w:numId w:val="30"/>
        </w:numPr>
      </w:pPr>
      <w:r>
        <w:t>Speakers must align with the core mission and values of CTE</w:t>
      </w:r>
      <w:r w:rsidR="49D65652">
        <w:t>.</w:t>
      </w:r>
    </w:p>
    <w:p w14:paraId="3ECFB1BB" w14:textId="49373E39" w:rsidR="003935B6" w:rsidRPr="003935B6" w:rsidRDefault="003935B6" w:rsidP="006E48E1">
      <w:pPr>
        <w:pStyle w:val="ListParagraph"/>
        <w:numPr>
          <w:ilvl w:val="0"/>
          <w:numId w:val="29"/>
        </w:numPr>
        <w:ind w:left="360"/>
      </w:pPr>
      <w:r>
        <w:t xml:space="preserve">Expertise and Relevance: </w:t>
      </w:r>
    </w:p>
    <w:p w14:paraId="40E2377D" w14:textId="7C0E7983" w:rsidR="003935B6" w:rsidRPr="003935B6" w:rsidRDefault="003935B6" w:rsidP="003935B6">
      <w:pPr>
        <w:pStyle w:val="ListParagraph"/>
        <w:numPr>
          <w:ilvl w:val="0"/>
          <w:numId w:val="30"/>
        </w:numPr>
      </w:pPr>
      <w:r>
        <w:t xml:space="preserve">Speakers should have relevant expertise, knowledge, </w:t>
      </w:r>
      <w:r w:rsidR="775F90E1">
        <w:t>and/</w:t>
      </w:r>
      <w:r>
        <w:t xml:space="preserve">or experience in the subject matter of the event. </w:t>
      </w:r>
    </w:p>
    <w:p w14:paraId="4177871C" w14:textId="77777777" w:rsidR="003935B6" w:rsidRDefault="003935B6" w:rsidP="003935B6">
      <w:pPr>
        <w:pStyle w:val="ListParagraph"/>
        <w:numPr>
          <w:ilvl w:val="0"/>
          <w:numId w:val="30"/>
        </w:numPr>
      </w:pPr>
      <w:r>
        <w:t xml:space="preserve">Preference will be given to speakers with a proven track record of excellence in their field. </w:t>
      </w:r>
    </w:p>
    <w:p w14:paraId="63FEE2EC" w14:textId="1E734369" w:rsidR="006E48E1" w:rsidRPr="003935B6" w:rsidRDefault="006E48E1" w:rsidP="003935B6">
      <w:pPr>
        <w:pStyle w:val="ListParagraph"/>
        <w:numPr>
          <w:ilvl w:val="0"/>
          <w:numId w:val="30"/>
        </w:numPr>
      </w:pPr>
      <w:r>
        <w:t>Speakers must be cognisant of the ecumenical nature of CTE and address their content to an audience from a broad range of church traditions</w:t>
      </w:r>
      <w:r w:rsidR="000D5BB3">
        <w:t>.</w:t>
      </w:r>
    </w:p>
    <w:p w14:paraId="54659876" w14:textId="38C22618" w:rsidR="003935B6" w:rsidRPr="003935B6" w:rsidRDefault="003935B6" w:rsidP="006E48E1">
      <w:pPr>
        <w:pStyle w:val="ListParagraph"/>
        <w:numPr>
          <w:ilvl w:val="0"/>
          <w:numId w:val="29"/>
        </w:numPr>
        <w:ind w:left="360"/>
      </w:pPr>
      <w:r>
        <w:t xml:space="preserve">Ethical Considerations: </w:t>
      </w:r>
    </w:p>
    <w:p w14:paraId="5896D41D" w14:textId="77777777" w:rsidR="003935B6" w:rsidRPr="003935B6" w:rsidRDefault="003935B6" w:rsidP="003935B6">
      <w:pPr>
        <w:pStyle w:val="ListParagraph"/>
        <w:numPr>
          <w:ilvl w:val="0"/>
          <w:numId w:val="30"/>
        </w:numPr>
      </w:pPr>
      <w:r w:rsidRPr="003935B6">
        <w:t xml:space="preserve">Speakers must have a clean ethical and legal record. </w:t>
      </w:r>
    </w:p>
    <w:p w14:paraId="2D542FEF" w14:textId="77777777" w:rsidR="003935B6" w:rsidRPr="003935B6" w:rsidRDefault="003935B6" w:rsidP="003935B6">
      <w:pPr>
        <w:pStyle w:val="ListParagraph"/>
        <w:numPr>
          <w:ilvl w:val="0"/>
          <w:numId w:val="30"/>
        </w:numPr>
      </w:pPr>
      <w:r w:rsidRPr="003935B6">
        <w:t xml:space="preserve">Any conflicts of interest or potential biases must be disclosed and addressed. </w:t>
      </w:r>
    </w:p>
    <w:p w14:paraId="7F108BA6" w14:textId="7708CAAF" w:rsidR="003935B6" w:rsidRPr="003935B6" w:rsidRDefault="003935B6" w:rsidP="006E48E1">
      <w:pPr>
        <w:pStyle w:val="ListParagraph"/>
        <w:numPr>
          <w:ilvl w:val="0"/>
          <w:numId w:val="29"/>
        </w:numPr>
        <w:ind w:left="363" w:hanging="363"/>
      </w:pPr>
      <w:r>
        <w:t xml:space="preserve">Diverse Representation: </w:t>
      </w:r>
    </w:p>
    <w:p w14:paraId="38CA5A0A" w14:textId="1EFFB2E6" w:rsidR="003935B6" w:rsidRDefault="003935B6" w:rsidP="003935B6">
      <w:pPr>
        <w:pStyle w:val="ListParagraph"/>
        <w:numPr>
          <w:ilvl w:val="0"/>
          <w:numId w:val="30"/>
        </w:numPr>
      </w:pPr>
      <w:r>
        <w:t>CTE</w:t>
      </w:r>
      <w:r w:rsidR="46779F09">
        <w:t xml:space="preserve"> </w:t>
      </w:r>
      <w:r>
        <w:t xml:space="preserve">is committed to diversity and inclusion; speakers from diverse backgrounds are encouraged. </w:t>
      </w:r>
    </w:p>
    <w:p w14:paraId="1E979F93" w14:textId="54DECBB7" w:rsidR="00275886" w:rsidRDefault="00275886" w:rsidP="006E48E1">
      <w:pPr>
        <w:pStyle w:val="ListParagraph"/>
        <w:numPr>
          <w:ilvl w:val="0"/>
          <w:numId w:val="29"/>
        </w:numPr>
        <w:ind w:left="360"/>
      </w:pPr>
      <w:r>
        <w:t>Content</w:t>
      </w:r>
    </w:p>
    <w:p w14:paraId="7610AB4D" w14:textId="6F49EA41" w:rsidR="00275886" w:rsidRDefault="00275886" w:rsidP="00275886">
      <w:pPr>
        <w:pStyle w:val="ListParagraph"/>
        <w:numPr>
          <w:ilvl w:val="0"/>
          <w:numId w:val="30"/>
        </w:numPr>
      </w:pPr>
      <w:r>
        <w:t>A speaker must no</w:t>
      </w:r>
      <w:r w:rsidR="269DE337">
        <w:t>t</w:t>
      </w:r>
      <w:r>
        <w:t xml:space="preserve"> deliver content that could incite hatred, violence, or unlawful acts, or promote unhealthy or risky lifestyles. </w:t>
      </w:r>
    </w:p>
    <w:p w14:paraId="4E0AF25D" w14:textId="7D6402DC" w:rsidR="00275886" w:rsidRDefault="00275886" w:rsidP="00275886">
      <w:pPr>
        <w:pStyle w:val="ListParagraph"/>
        <w:numPr>
          <w:ilvl w:val="0"/>
          <w:numId w:val="30"/>
        </w:numPr>
      </w:pPr>
      <w:r w:rsidRPr="003935B6">
        <w:t>Speakers must commit to acting in a manner consistent with the charity's values and not engage in activities that could bring the charity into disrepute. </w:t>
      </w:r>
    </w:p>
    <w:p w14:paraId="565A4D15" w14:textId="77777777" w:rsidR="00275886" w:rsidRPr="003935B6" w:rsidRDefault="00275886" w:rsidP="006E48E1">
      <w:pPr>
        <w:pStyle w:val="ListParagraph"/>
        <w:numPr>
          <w:ilvl w:val="0"/>
          <w:numId w:val="29"/>
        </w:numPr>
        <w:ind w:left="360"/>
      </w:pPr>
      <w:r>
        <w:t>Safeguarding: </w:t>
      </w:r>
    </w:p>
    <w:p w14:paraId="53A4F884" w14:textId="1EBEB77D" w:rsidR="7484A635" w:rsidRDefault="00275886" w:rsidP="006E48E1">
      <w:pPr>
        <w:pStyle w:val="ListParagraph"/>
        <w:numPr>
          <w:ilvl w:val="0"/>
          <w:numId w:val="30"/>
        </w:numPr>
      </w:pPr>
      <w:r>
        <w:t>Speakers must comply with CTE’s Safeguarding Policy responsibilities for safeguarding vulnerable individuals, including</w:t>
      </w:r>
      <w:r w:rsidR="006E48E1">
        <w:t xml:space="preserve"> any appropriate</w:t>
      </w:r>
      <w:r>
        <w:t xml:space="preserve"> background checks if speakers will be in contact with children or vulnerable adults. </w:t>
      </w:r>
    </w:p>
    <w:p w14:paraId="661FCA67" w14:textId="77777777" w:rsidR="003935B6" w:rsidRDefault="003935B6" w:rsidP="003935B6">
      <w:pPr>
        <w:pStyle w:val="Heading2"/>
      </w:pPr>
      <w:r w:rsidRPr="003935B6">
        <w:t xml:space="preserve">Speaker Invitation Process  </w:t>
      </w:r>
    </w:p>
    <w:p w14:paraId="48AE9E1E" w14:textId="1296BAE0" w:rsidR="003935B6" w:rsidRPr="003935B6" w:rsidRDefault="003935B6" w:rsidP="003935B6">
      <w:pPr>
        <w:pStyle w:val="ListParagraph"/>
        <w:numPr>
          <w:ilvl w:val="0"/>
          <w:numId w:val="33"/>
        </w:numPr>
        <w:ind w:left="426"/>
      </w:pPr>
      <w:r w:rsidRPr="003935B6">
        <w:t xml:space="preserve">Identification of Potential Speakers: </w:t>
      </w:r>
    </w:p>
    <w:p w14:paraId="71E059B3" w14:textId="01ACBFBF" w:rsidR="003935B6" w:rsidRDefault="003935B6" w:rsidP="003935B6">
      <w:pPr>
        <w:pStyle w:val="ListParagraph"/>
        <w:numPr>
          <w:ilvl w:val="0"/>
          <w:numId w:val="30"/>
        </w:numPr>
      </w:pPr>
      <w:r>
        <w:t>The event organising team will identify potential speakers through research and recommendations.</w:t>
      </w:r>
    </w:p>
    <w:p w14:paraId="539BB68D" w14:textId="5949737D" w:rsidR="003935B6" w:rsidRPr="003935B6" w:rsidRDefault="003935B6" w:rsidP="003935B6">
      <w:pPr>
        <w:pStyle w:val="ListParagraph"/>
        <w:numPr>
          <w:ilvl w:val="0"/>
          <w:numId w:val="33"/>
        </w:numPr>
        <w:ind w:left="426"/>
      </w:pPr>
      <w:r w:rsidRPr="003935B6">
        <w:t xml:space="preserve">Speaker Invitation: </w:t>
      </w:r>
    </w:p>
    <w:p w14:paraId="17B731DE" w14:textId="1591FF05" w:rsidR="003935B6" w:rsidRPr="003935B6" w:rsidRDefault="003935B6" w:rsidP="003935B6">
      <w:pPr>
        <w:pStyle w:val="ListParagraph"/>
        <w:numPr>
          <w:ilvl w:val="0"/>
          <w:numId w:val="30"/>
        </w:numPr>
      </w:pPr>
      <w:r>
        <w:t>An official invitation will be extended to the selected speaker(s) with clear event details and expectations.</w:t>
      </w:r>
    </w:p>
    <w:p w14:paraId="6A00C1AD" w14:textId="77777777" w:rsidR="003935B6" w:rsidRDefault="003935B6" w:rsidP="003935B6">
      <w:pPr>
        <w:pStyle w:val="ListParagraph"/>
        <w:numPr>
          <w:ilvl w:val="0"/>
          <w:numId w:val="30"/>
        </w:numPr>
      </w:pPr>
      <w:r w:rsidRPr="003935B6">
        <w:t xml:space="preserve">Terms of engagement, including payment/gifts and travel arrangements, will be discussed, and agreed upon in advance. </w:t>
      </w:r>
    </w:p>
    <w:p w14:paraId="2CE08999" w14:textId="58749610" w:rsidR="00B3094C" w:rsidRPr="003935B6" w:rsidRDefault="00B3094C" w:rsidP="00B3094C">
      <w:pPr>
        <w:pStyle w:val="ListParagraph"/>
        <w:numPr>
          <w:ilvl w:val="0"/>
          <w:numId w:val="30"/>
        </w:numPr>
      </w:pPr>
      <w:r>
        <w:t>CTE’s Code of conduct will be passed on to the speaker.</w:t>
      </w:r>
    </w:p>
    <w:p w14:paraId="0430EC08" w14:textId="276AEF54" w:rsidR="003935B6" w:rsidRPr="003935B6" w:rsidRDefault="003935B6" w:rsidP="00275886">
      <w:pPr>
        <w:pStyle w:val="ListParagraph"/>
        <w:numPr>
          <w:ilvl w:val="0"/>
          <w:numId w:val="33"/>
        </w:numPr>
        <w:ind w:left="426"/>
      </w:pPr>
      <w:r w:rsidRPr="003935B6">
        <w:t xml:space="preserve">Confirmation: </w:t>
      </w:r>
    </w:p>
    <w:p w14:paraId="26973868" w14:textId="1CF116AB" w:rsidR="7484A635" w:rsidRDefault="003935B6" w:rsidP="006E48E1">
      <w:pPr>
        <w:pStyle w:val="ListParagraph"/>
        <w:numPr>
          <w:ilvl w:val="0"/>
          <w:numId w:val="30"/>
        </w:numPr>
      </w:pPr>
      <w:r>
        <w:t>Speakers will be asked to confirm their participation in writing.</w:t>
      </w:r>
    </w:p>
    <w:p w14:paraId="2A35EDEF" w14:textId="5F32D563" w:rsidR="003935B6" w:rsidRPr="003935B6" w:rsidRDefault="003935B6" w:rsidP="00275886">
      <w:pPr>
        <w:pStyle w:val="Heading2"/>
      </w:pPr>
      <w:r w:rsidRPr="003935B6">
        <w:t xml:space="preserve"> Pre-Event Coordination  </w:t>
      </w:r>
    </w:p>
    <w:p w14:paraId="71F5C143" w14:textId="53C06822" w:rsidR="003935B6" w:rsidRPr="003935B6" w:rsidRDefault="003935B6" w:rsidP="00275886">
      <w:pPr>
        <w:pStyle w:val="ListParagraph"/>
        <w:numPr>
          <w:ilvl w:val="0"/>
          <w:numId w:val="39"/>
        </w:numPr>
        <w:ind w:left="426"/>
      </w:pPr>
      <w:r w:rsidRPr="003935B6">
        <w:t xml:space="preserve">Preparation: </w:t>
      </w:r>
    </w:p>
    <w:p w14:paraId="7C042691" w14:textId="3F8542F4" w:rsidR="003935B6" w:rsidRPr="003935B6" w:rsidRDefault="00275886" w:rsidP="00275886">
      <w:pPr>
        <w:pStyle w:val="ListParagraph"/>
        <w:numPr>
          <w:ilvl w:val="0"/>
          <w:numId w:val="30"/>
        </w:numPr>
      </w:pPr>
      <w:r>
        <w:t xml:space="preserve">CTE </w:t>
      </w:r>
      <w:r w:rsidR="003935B6" w:rsidRPr="003935B6">
        <w:t xml:space="preserve">work with the speakers to ensure they are prepared for the event, including content review and technical arrangements. </w:t>
      </w:r>
    </w:p>
    <w:p w14:paraId="6470973F" w14:textId="2046563C" w:rsidR="003935B6" w:rsidRPr="003935B6" w:rsidRDefault="003935B6" w:rsidP="00161F62">
      <w:pPr>
        <w:pStyle w:val="ListParagraph"/>
        <w:numPr>
          <w:ilvl w:val="0"/>
          <w:numId w:val="39"/>
        </w:numPr>
        <w:ind w:left="426"/>
      </w:pPr>
      <w:r w:rsidRPr="003935B6">
        <w:t xml:space="preserve"> Support: </w:t>
      </w:r>
    </w:p>
    <w:p w14:paraId="4E673A55" w14:textId="3C9312E6" w:rsidR="003935B6" w:rsidRDefault="003935B6" w:rsidP="00275886">
      <w:pPr>
        <w:pStyle w:val="ListParagraph"/>
        <w:numPr>
          <w:ilvl w:val="0"/>
          <w:numId w:val="30"/>
        </w:numPr>
      </w:pPr>
      <w:r w:rsidRPr="003935B6">
        <w:t xml:space="preserve">Speakers will be provided with the necessary support and resources to facilitate their presentation effectively. </w:t>
      </w:r>
    </w:p>
    <w:p w14:paraId="49C575ED" w14:textId="77777777" w:rsidR="00161F62" w:rsidRPr="003935B6" w:rsidRDefault="00161F62" w:rsidP="00161F62">
      <w:pPr>
        <w:pStyle w:val="ListParagraph"/>
        <w:numPr>
          <w:ilvl w:val="0"/>
          <w:numId w:val="39"/>
        </w:numPr>
        <w:ind w:left="426"/>
      </w:pPr>
      <w:r w:rsidRPr="003935B6">
        <w:t>Content &amp; Preparation: </w:t>
      </w:r>
    </w:p>
    <w:p w14:paraId="2571B2FB" w14:textId="3AF89F18" w:rsidR="00161F62" w:rsidRDefault="00161F62" w:rsidP="7484A635">
      <w:pPr>
        <w:pStyle w:val="ListParagraph"/>
        <w:numPr>
          <w:ilvl w:val="0"/>
          <w:numId w:val="30"/>
        </w:numPr>
      </w:pPr>
      <w:r>
        <w:lastRenderedPageBreak/>
        <w:t>Coordination with the speaker, to review a synopsis of their talk</w:t>
      </w:r>
      <w:r w:rsidR="72560DAE">
        <w:t>/presentation</w:t>
      </w:r>
      <w:r>
        <w:t xml:space="preserve"> for </w:t>
      </w:r>
      <w:r w:rsidR="006E48E1">
        <w:t>appropriateness and</w:t>
      </w:r>
      <w:r>
        <w:t xml:space="preserve"> discuss any technical or logistical arrangements will </w:t>
      </w:r>
      <w:r w:rsidR="00B3094C">
        <w:t>be carried out</w:t>
      </w:r>
      <w:r>
        <w:t xml:space="preserve"> by the organising team</w:t>
      </w:r>
      <w:r w:rsidR="2881518D">
        <w:t>.</w:t>
      </w:r>
    </w:p>
    <w:p w14:paraId="49153DD8" w14:textId="73715BA9" w:rsidR="003935B6" w:rsidRPr="003935B6" w:rsidRDefault="003935B6" w:rsidP="00275886">
      <w:pPr>
        <w:pStyle w:val="Heading2"/>
      </w:pPr>
      <w:r w:rsidRPr="003935B6">
        <w:t xml:space="preserve"> Event Conduct  </w:t>
      </w:r>
    </w:p>
    <w:p w14:paraId="4EF26FFE" w14:textId="63A8C6A3" w:rsidR="003935B6" w:rsidRPr="003935B6" w:rsidRDefault="003935B6" w:rsidP="00275886">
      <w:pPr>
        <w:pStyle w:val="ListParagraph"/>
        <w:numPr>
          <w:ilvl w:val="0"/>
          <w:numId w:val="41"/>
        </w:numPr>
        <w:ind w:left="426"/>
      </w:pPr>
      <w:r w:rsidRPr="003935B6">
        <w:t xml:space="preserve">Code of Conduct:  </w:t>
      </w:r>
    </w:p>
    <w:p w14:paraId="45BF4C06" w14:textId="349BD414" w:rsidR="003935B6" w:rsidRPr="003935B6" w:rsidRDefault="003935B6" w:rsidP="00275886">
      <w:pPr>
        <w:pStyle w:val="ListParagraph"/>
        <w:numPr>
          <w:ilvl w:val="0"/>
          <w:numId w:val="30"/>
        </w:numPr>
      </w:pPr>
      <w:r>
        <w:t xml:space="preserve">Speakers are expected to adhere to </w:t>
      </w:r>
      <w:r w:rsidR="3724D48B">
        <w:t>CTE’s</w:t>
      </w:r>
      <w:r>
        <w:t xml:space="preserve"> code of conduct, ensuring respectful and inclusive interactions with the audience. </w:t>
      </w:r>
    </w:p>
    <w:p w14:paraId="2B7941E3" w14:textId="0FB105DC" w:rsidR="003935B6" w:rsidRPr="003935B6" w:rsidRDefault="003935B6" w:rsidP="00275886">
      <w:pPr>
        <w:pStyle w:val="ListParagraph"/>
        <w:numPr>
          <w:ilvl w:val="0"/>
          <w:numId w:val="41"/>
        </w:numPr>
        <w:ind w:left="426"/>
      </w:pPr>
      <w:r w:rsidRPr="003935B6">
        <w:t xml:space="preserve">Presentation: </w:t>
      </w:r>
    </w:p>
    <w:p w14:paraId="69ABA983" w14:textId="0FDB0F4B" w:rsidR="7484A635" w:rsidRDefault="003935B6" w:rsidP="006E48E1">
      <w:pPr>
        <w:pStyle w:val="ListParagraph"/>
        <w:numPr>
          <w:ilvl w:val="0"/>
          <w:numId w:val="30"/>
        </w:numPr>
      </w:pPr>
      <w:r>
        <w:t xml:space="preserve">Speakers are encouraged to engage and interact with the audience and deliver content that aligns with the event's purpose and theme. </w:t>
      </w:r>
    </w:p>
    <w:p w14:paraId="0E7CD73D" w14:textId="4D54E4B7" w:rsidR="003935B6" w:rsidRPr="003935B6" w:rsidRDefault="003935B6" w:rsidP="00275886">
      <w:pPr>
        <w:pStyle w:val="Heading2"/>
      </w:pPr>
      <w:r w:rsidRPr="003935B6">
        <w:t xml:space="preserve"> Post-Event Feedback  </w:t>
      </w:r>
    </w:p>
    <w:p w14:paraId="6659EED0" w14:textId="299B9A01" w:rsidR="003935B6" w:rsidRPr="003935B6" w:rsidRDefault="003935B6" w:rsidP="00275886">
      <w:pPr>
        <w:pStyle w:val="ListParagraph"/>
        <w:numPr>
          <w:ilvl w:val="0"/>
          <w:numId w:val="42"/>
        </w:numPr>
        <w:ind w:left="426"/>
      </w:pPr>
      <w:r w:rsidRPr="003935B6">
        <w:t xml:space="preserve">Evaluation: </w:t>
      </w:r>
    </w:p>
    <w:p w14:paraId="232B8F7C" w14:textId="7329A344" w:rsidR="003935B6" w:rsidRPr="003935B6" w:rsidRDefault="003935B6" w:rsidP="00275886">
      <w:pPr>
        <w:pStyle w:val="ListParagraph"/>
        <w:numPr>
          <w:ilvl w:val="0"/>
          <w:numId w:val="30"/>
        </w:numPr>
      </w:pPr>
      <w:r w:rsidRPr="003935B6">
        <w:t>Feedback from both the audience and the event organi</w:t>
      </w:r>
      <w:r w:rsidR="00161F62">
        <w:t>s</w:t>
      </w:r>
      <w:r w:rsidRPr="003935B6">
        <w:t xml:space="preserve">ing team will be collected and reviewed. </w:t>
      </w:r>
    </w:p>
    <w:p w14:paraId="13A35672" w14:textId="1DDB97B3" w:rsidR="003935B6" w:rsidRPr="003935B6" w:rsidRDefault="003935B6" w:rsidP="00275886">
      <w:pPr>
        <w:pStyle w:val="ListParagraph"/>
        <w:numPr>
          <w:ilvl w:val="0"/>
          <w:numId w:val="42"/>
        </w:numPr>
        <w:ind w:left="426"/>
      </w:pPr>
      <w:r w:rsidRPr="003935B6">
        <w:t xml:space="preserve">Ongoing Relationship: </w:t>
      </w:r>
    </w:p>
    <w:p w14:paraId="7C3812F3" w14:textId="75F82377" w:rsidR="003935B6" w:rsidRPr="003935B6" w:rsidRDefault="003935B6" w:rsidP="00275886">
      <w:pPr>
        <w:pStyle w:val="ListParagraph"/>
        <w:numPr>
          <w:ilvl w:val="0"/>
          <w:numId w:val="30"/>
        </w:numPr>
      </w:pPr>
      <w:r>
        <w:t xml:space="preserve">Based on performance and feedback, </w:t>
      </w:r>
      <w:r w:rsidR="00275886">
        <w:t>CTE</w:t>
      </w:r>
      <w:r>
        <w:t xml:space="preserve"> </w:t>
      </w:r>
      <w:r w:rsidR="000D5BB3">
        <w:t xml:space="preserve">will </w:t>
      </w:r>
      <w:r>
        <w:t xml:space="preserve">consider maintaining an ongoing relationship with effective speakers. </w:t>
      </w:r>
    </w:p>
    <w:p w14:paraId="2D4CE25D" w14:textId="09B7771C" w:rsidR="003935B6" w:rsidRPr="003935B6" w:rsidRDefault="003935B6" w:rsidP="003935B6">
      <w:r>
        <w:t xml:space="preserve">This policy will be consistently implemented to ensure that our charity events benefit from inspiring, knowledgeable, and ethical speakers, ultimately contributing to the achievement of our mission and goals. </w:t>
      </w:r>
    </w:p>
    <w:p w14:paraId="5CDBDDE7" w14:textId="77777777" w:rsidR="00B3094C" w:rsidRDefault="00B3094C" w:rsidP="00275886">
      <w:pPr>
        <w:pStyle w:val="Heading2"/>
      </w:pPr>
    </w:p>
    <w:p w14:paraId="5CC58723" w14:textId="6EFC3721" w:rsidR="003935B6" w:rsidRPr="003935B6" w:rsidRDefault="003935B6" w:rsidP="00275886">
      <w:pPr>
        <w:pStyle w:val="Heading2"/>
      </w:pPr>
      <w:r>
        <w:t xml:space="preserve">Review Control </w:t>
      </w:r>
    </w:p>
    <w:p w14:paraId="22DFD434" w14:textId="45281044" w:rsidR="003935B6" w:rsidRPr="003935B6" w:rsidRDefault="003935B6" w:rsidP="003935B6">
      <w:r w:rsidRPr="003935B6">
        <w:t xml:space="preserve">This </w:t>
      </w:r>
      <w:r w:rsidRPr="003935B6">
        <w:rPr>
          <w:kern w:val="22"/>
        </w:rPr>
        <w:t>Engaging External Speakers at Charity Events Policy</w:t>
      </w:r>
      <w:r w:rsidRPr="003935B6">
        <w:t xml:space="preserve"> will be reviewed </w:t>
      </w:r>
      <w:r w:rsidR="000D5BB3">
        <w:t>tri-</w:t>
      </w:r>
      <w:r w:rsidRPr="003935B6">
        <w:t>annually or when significant changes in legislation, operations or regulations occur.</w:t>
      </w:r>
    </w:p>
    <w:p w14:paraId="20DE2A4D" w14:textId="76DD5606" w:rsidR="003935B6" w:rsidRPr="003935B6" w:rsidRDefault="003935B6" w:rsidP="003935B6"/>
    <w:p w14:paraId="07202436" w14:textId="243A110D" w:rsidR="00275886" w:rsidRPr="003935B6" w:rsidRDefault="00275886" w:rsidP="00275886">
      <w:pPr>
        <w:pStyle w:val="Heading2"/>
      </w:pPr>
      <w:r>
        <w:t>Data Protection</w:t>
      </w:r>
    </w:p>
    <w:p w14:paraId="7719D8F2" w14:textId="56CE0DE1" w:rsidR="00275886" w:rsidRPr="003935B6" w:rsidRDefault="00275886" w:rsidP="00275886">
      <w:r>
        <w:t xml:space="preserve">All personal data related to speakers will be handled and protected in compliance with data protection regulations in accordance with CTE’s </w:t>
      </w:r>
      <w:r w:rsidR="3F7A3219">
        <w:t>G</w:t>
      </w:r>
      <w:r>
        <w:t>DPR policy</w:t>
      </w:r>
      <w:r w:rsidR="022F5AEC">
        <w:t>.</w:t>
      </w:r>
    </w:p>
    <w:p w14:paraId="76834CC5" w14:textId="3BE8A440" w:rsidR="7484A635" w:rsidRDefault="7484A635"/>
    <w:p w14:paraId="22171BEC" w14:textId="62ACF6B6" w:rsidR="003935B6" w:rsidRPr="003935B6" w:rsidRDefault="003935B6" w:rsidP="00161F62">
      <w:pPr>
        <w:pStyle w:val="Heading2"/>
      </w:pPr>
      <w:r>
        <w:t>Trustee Approval</w:t>
      </w:r>
    </w:p>
    <w:p w14:paraId="6B970200" w14:textId="3BBF6546" w:rsidR="003935B6" w:rsidRPr="003935B6" w:rsidRDefault="003935B6" w:rsidP="003935B6">
      <w:r>
        <w:t xml:space="preserve">Any </w:t>
      </w:r>
      <w:r w:rsidR="000B0AA3">
        <w:t xml:space="preserve">exceptional </w:t>
      </w:r>
      <w:r>
        <w:t xml:space="preserve">financial or major agreements with speakers should be discussed and approved by the charity's </w:t>
      </w:r>
      <w:r w:rsidR="000B0AA3">
        <w:t>chair or vice chair</w:t>
      </w:r>
      <w:r>
        <w:t>.</w:t>
      </w:r>
    </w:p>
    <w:p w14:paraId="5B85FDEB" w14:textId="70D5FC91" w:rsidR="7484A635" w:rsidRDefault="7484A635"/>
    <w:p w14:paraId="1B34AEF7" w14:textId="20819FE7" w:rsidR="003935B6" w:rsidRPr="003935B6" w:rsidRDefault="003935B6" w:rsidP="00161F62">
      <w:pPr>
        <w:pStyle w:val="Heading2"/>
      </w:pPr>
      <w:r>
        <w:t>Risk Management</w:t>
      </w:r>
    </w:p>
    <w:p w14:paraId="7BD42543" w14:textId="6DB06E48" w:rsidR="003935B6" w:rsidRDefault="00161F62" w:rsidP="003935B6">
      <w:r>
        <w:t xml:space="preserve">Any risk identified in appointing a speaker will be </w:t>
      </w:r>
      <w:r w:rsidR="6D5BFB2A">
        <w:t xml:space="preserve">recorded and </w:t>
      </w:r>
      <w:r>
        <w:t>man</w:t>
      </w:r>
      <w:r w:rsidR="11B54006">
        <w:t>a</w:t>
      </w:r>
      <w:r>
        <w:t xml:space="preserve">ged through </w:t>
      </w:r>
      <w:r w:rsidR="4DE0275E">
        <w:t xml:space="preserve">CTE’s </w:t>
      </w:r>
      <w:r>
        <w:t>Risk Management policy.</w:t>
      </w:r>
      <w:r w:rsidR="000D5BB3">
        <w:t xml:space="preserve"> The attached proforma (see appendix A.) will be used when assessing the suitability of a candidate for a specific event. </w:t>
      </w:r>
    </w:p>
    <w:p w14:paraId="6BD96DCA" w14:textId="0F55D0BA" w:rsidR="000D5BB3" w:rsidRDefault="000D5BB3">
      <w:pPr>
        <w:suppressAutoHyphens w:val="0"/>
        <w:spacing w:after="0"/>
      </w:pPr>
      <w:r>
        <w:br w:type="page"/>
      </w:r>
    </w:p>
    <w:p w14:paraId="6A352A3D" w14:textId="328E8EC9" w:rsidR="000D5BB3" w:rsidRDefault="000D5BB3" w:rsidP="003935B6">
      <w:pPr>
        <w:rPr>
          <w:b/>
          <w:bCs/>
          <w:sz w:val="32"/>
          <w:szCs w:val="32"/>
        </w:rPr>
      </w:pPr>
      <w:r w:rsidRPr="000D5BB3">
        <w:rPr>
          <w:b/>
          <w:bCs/>
          <w:sz w:val="32"/>
          <w:szCs w:val="32"/>
        </w:rPr>
        <w:lastRenderedPageBreak/>
        <w:t>Appendix A. Proforma</w:t>
      </w:r>
    </w:p>
    <w:p w14:paraId="709D8AAB" w14:textId="0473CEF1" w:rsidR="009567B6" w:rsidRPr="000D5BB3" w:rsidRDefault="009567B6" w:rsidP="003935B6">
      <w:pPr>
        <w:rPr>
          <w:b/>
          <w:bCs/>
          <w:sz w:val="32"/>
          <w:szCs w:val="32"/>
        </w:rPr>
      </w:pPr>
      <w:r>
        <w:rPr>
          <w:b/>
          <w:bCs/>
          <w:sz w:val="32"/>
          <w:szCs w:val="32"/>
        </w:rPr>
        <w:t>Speaker Pre-event Checks</w:t>
      </w:r>
    </w:p>
    <w:tbl>
      <w:tblPr>
        <w:tblStyle w:val="TableGrid"/>
        <w:tblW w:w="0" w:type="auto"/>
        <w:tblLook w:val="04A0" w:firstRow="1" w:lastRow="0" w:firstColumn="1" w:lastColumn="0" w:noHBand="0" w:noVBand="1"/>
      </w:tblPr>
      <w:tblGrid>
        <w:gridCol w:w="2253"/>
        <w:gridCol w:w="2254"/>
        <w:gridCol w:w="2254"/>
        <w:gridCol w:w="2254"/>
      </w:tblGrid>
      <w:tr w:rsidR="000D5BB3" w14:paraId="648D3B72" w14:textId="77777777" w:rsidTr="00167B91">
        <w:tc>
          <w:tcPr>
            <w:tcW w:w="2253" w:type="dxa"/>
          </w:tcPr>
          <w:p w14:paraId="34BF31A2" w14:textId="4644548F" w:rsidR="000D5BB3" w:rsidRPr="009567B6" w:rsidRDefault="000D5BB3" w:rsidP="003935B6">
            <w:pPr>
              <w:rPr>
                <w:b/>
                <w:bCs/>
              </w:rPr>
            </w:pPr>
            <w:r w:rsidRPr="009567B6">
              <w:rPr>
                <w:b/>
                <w:bCs/>
              </w:rPr>
              <w:t>Event</w:t>
            </w:r>
          </w:p>
        </w:tc>
        <w:tc>
          <w:tcPr>
            <w:tcW w:w="2254" w:type="dxa"/>
          </w:tcPr>
          <w:p w14:paraId="25DFDD35" w14:textId="7980BC00" w:rsidR="000D5BB3" w:rsidRPr="009567B6" w:rsidRDefault="000D5BB3" w:rsidP="003935B6">
            <w:pPr>
              <w:rPr>
                <w:b/>
                <w:bCs/>
              </w:rPr>
            </w:pPr>
            <w:r w:rsidRPr="009567B6">
              <w:rPr>
                <w:b/>
                <w:bCs/>
              </w:rPr>
              <w:t>Date</w:t>
            </w:r>
          </w:p>
        </w:tc>
        <w:tc>
          <w:tcPr>
            <w:tcW w:w="2254" w:type="dxa"/>
          </w:tcPr>
          <w:p w14:paraId="18360D6D" w14:textId="7F45E4A0" w:rsidR="000D5BB3" w:rsidRPr="009567B6" w:rsidRDefault="000D5BB3" w:rsidP="003935B6">
            <w:pPr>
              <w:rPr>
                <w:b/>
                <w:bCs/>
              </w:rPr>
            </w:pPr>
            <w:r w:rsidRPr="009567B6">
              <w:rPr>
                <w:b/>
                <w:bCs/>
              </w:rPr>
              <w:t>Proposed Speaker</w:t>
            </w:r>
          </w:p>
        </w:tc>
        <w:tc>
          <w:tcPr>
            <w:tcW w:w="2254" w:type="dxa"/>
          </w:tcPr>
          <w:p w14:paraId="6CADD9E6" w14:textId="276E194E" w:rsidR="000D5BB3" w:rsidRPr="009567B6" w:rsidRDefault="000D5BB3" w:rsidP="003935B6">
            <w:pPr>
              <w:rPr>
                <w:b/>
                <w:bCs/>
              </w:rPr>
            </w:pPr>
            <w:r w:rsidRPr="009567B6">
              <w:rPr>
                <w:b/>
                <w:bCs/>
              </w:rPr>
              <w:t xml:space="preserve">Subject </w:t>
            </w:r>
          </w:p>
        </w:tc>
      </w:tr>
      <w:tr w:rsidR="00167B91" w14:paraId="515A99A2" w14:textId="77777777" w:rsidTr="00167B91">
        <w:tc>
          <w:tcPr>
            <w:tcW w:w="2253" w:type="dxa"/>
          </w:tcPr>
          <w:p w14:paraId="1884B8CD" w14:textId="77777777" w:rsidR="00167B91" w:rsidRDefault="00167B91" w:rsidP="003935B6"/>
          <w:p w14:paraId="778A4319" w14:textId="77777777" w:rsidR="009567B6" w:rsidRDefault="009567B6" w:rsidP="003935B6"/>
        </w:tc>
        <w:tc>
          <w:tcPr>
            <w:tcW w:w="2254" w:type="dxa"/>
          </w:tcPr>
          <w:p w14:paraId="0E3D0940" w14:textId="77777777" w:rsidR="00167B91" w:rsidRDefault="00167B91" w:rsidP="003935B6"/>
        </w:tc>
        <w:tc>
          <w:tcPr>
            <w:tcW w:w="2254" w:type="dxa"/>
          </w:tcPr>
          <w:p w14:paraId="569896C5" w14:textId="77777777" w:rsidR="00167B91" w:rsidRDefault="00167B91" w:rsidP="003935B6"/>
        </w:tc>
        <w:tc>
          <w:tcPr>
            <w:tcW w:w="2254" w:type="dxa"/>
          </w:tcPr>
          <w:p w14:paraId="36DCD816" w14:textId="77777777" w:rsidR="00167B91" w:rsidRDefault="00167B91" w:rsidP="003935B6"/>
        </w:tc>
      </w:tr>
      <w:tr w:rsidR="00167B91" w14:paraId="52201D38" w14:textId="77777777" w:rsidTr="002562ED">
        <w:tc>
          <w:tcPr>
            <w:tcW w:w="9015" w:type="dxa"/>
            <w:gridSpan w:val="4"/>
          </w:tcPr>
          <w:p w14:paraId="3FAFB0D8" w14:textId="041D3BC6" w:rsidR="00167B91" w:rsidRPr="009567B6" w:rsidRDefault="009567B6" w:rsidP="003935B6">
            <w:pPr>
              <w:rPr>
                <w:b/>
                <w:bCs/>
              </w:rPr>
            </w:pPr>
            <w:r w:rsidRPr="009567B6">
              <w:rPr>
                <w:b/>
                <w:bCs/>
              </w:rPr>
              <w:t>Checklist:</w:t>
            </w:r>
          </w:p>
        </w:tc>
      </w:tr>
      <w:tr w:rsidR="000D5BB3" w14:paraId="1C4E9BFE" w14:textId="77777777" w:rsidTr="00167B91">
        <w:tc>
          <w:tcPr>
            <w:tcW w:w="2253" w:type="dxa"/>
          </w:tcPr>
          <w:p w14:paraId="350DC383" w14:textId="449416D0" w:rsidR="000D5BB3" w:rsidRDefault="00167B91" w:rsidP="003935B6">
            <w:r>
              <w:t>Speaker aligns with CTE’s Mission and Values?</w:t>
            </w:r>
          </w:p>
        </w:tc>
        <w:tc>
          <w:tcPr>
            <w:tcW w:w="2254" w:type="dxa"/>
          </w:tcPr>
          <w:p w14:paraId="6C124E15" w14:textId="77777777" w:rsidR="000D5BB3" w:rsidRDefault="000D5BB3" w:rsidP="003935B6"/>
        </w:tc>
        <w:tc>
          <w:tcPr>
            <w:tcW w:w="2254" w:type="dxa"/>
          </w:tcPr>
          <w:p w14:paraId="154A5F23" w14:textId="06AAEA4D" w:rsidR="000D5BB3" w:rsidRDefault="00167B91" w:rsidP="003935B6">
            <w:r>
              <w:t>Speaker has a proven track record of expertise in the subject?</w:t>
            </w:r>
          </w:p>
        </w:tc>
        <w:tc>
          <w:tcPr>
            <w:tcW w:w="2254" w:type="dxa"/>
          </w:tcPr>
          <w:p w14:paraId="61307D95" w14:textId="77777777" w:rsidR="000D5BB3" w:rsidRDefault="000D5BB3" w:rsidP="003935B6"/>
        </w:tc>
      </w:tr>
      <w:tr w:rsidR="000D5BB3" w14:paraId="50523B33" w14:textId="77777777" w:rsidTr="00167B91">
        <w:tc>
          <w:tcPr>
            <w:tcW w:w="2253" w:type="dxa"/>
          </w:tcPr>
          <w:p w14:paraId="0EC3111B" w14:textId="4957F810" w:rsidR="000D5BB3" w:rsidRDefault="00167B91" w:rsidP="003935B6">
            <w:r>
              <w:t>Speaker has a clean ethical and legal record?</w:t>
            </w:r>
          </w:p>
        </w:tc>
        <w:tc>
          <w:tcPr>
            <w:tcW w:w="2254" w:type="dxa"/>
          </w:tcPr>
          <w:p w14:paraId="6C73E444" w14:textId="77777777" w:rsidR="000D5BB3" w:rsidRDefault="000D5BB3" w:rsidP="003935B6"/>
        </w:tc>
        <w:tc>
          <w:tcPr>
            <w:tcW w:w="2254" w:type="dxa"/>
          </w:tcPr>
          <w:p w14:paraId="3508EC08" w14:textId="14548F92" w:rsidR="000D5BB3" w:rsidRDefault="00167B91" w:rsidP="003935B6">
            <w:r>
              <w:t>Speaker is committed to diversity and inclusion?</w:t>
            </w:r>
          </w:p>
        </w:tc>
        <w:tc>
          <w:tcPr>
            <w:tcW w:w="2254" w:type="dxa"/>
          </w:tcPr>
          <w:p w14:paraId="3253B4F7" w14:textId="77777777" w:rsidR="000D5BB3" w:rsidRDefault="000D5BB3" w:rsidP="003935B6"/>
        </w:tc>
      </w:tr>
      <w:tr w:rsidR="000D5BB3" w14:paraId="3AF1AA46" w14:textId="77777777" w:rsidTr="00167B91">
        <w:tc>
          <w:tcPr>
            <w:tcW w:w="2253" w:type="dxa"/>
          </w:tcPr>
          <w:p w14:paraId="7DB5FAB3" w14:textId="75294913" w:rsidR="000D5BB3" w:rsidRDefault="00167B91" w:rsidP="003935B6">
            <w:r>
              <w:t>Speaker’s content is appropriate?</w:t>
            </w:r>
          </w:p>
        </w:tc>
        <w:tc>
          <w:tcPr>
            <w:tcW w:w="2254" w:type="dxa"/>
          </w:tcPr>
          <w:p w14:paraId="495FA9CD" w14:textId="77777777" w:rsidR="000D5BB3" w:rsidRDefault="000D5BB3" w:rsidP="003935B6"/>
        </w:tc>
        <w:tc>
          <w:tcPr>
            <w:tcW w:w="2254" w:type="dxa"/>
          </w:tcPr>
          <w:p w14:paraId="7601F237" w14:textId="65D20640" w:rsidR="000D5BB3" w:rsidRDefault="00167B91" w:rsidP="003935B6">
            <w:r>
              <w:t>Speaker has no known safeguarding issues</w:t>
            </w:r>
          </w:p>
        </w:tc>
        <w:tc>
          <w:tcPr>
            <w:tcW w:w="2254" w:type="dxa"/>
          </w:tcPr>
          <w:p w14:paraId="43B61287" w14:textId="77777777" w:rsidR="000D5BB3" w:rsidRDefault="000D5BB3" w:rsidP="003935B6"/>
        </w:tc>
      </w:tr>
      <w:tr w:rsidR="00167B91" w14:paraId="6C096978" w14:textId="77777777" w:rsidTr="009547D5">
        <w:tc>
          <w:tcPr>
            <w:tcW w:w="9015" w:type="dxa"/>
            <w:gridSpan w:val="4"/>
          </w:tcPr>
          <w:p w14:paraId="706EF712" w14:textId="3E23F137" w:rsidR="00167B91" w:rsidRPr="00167B91" w:rsidRDefault="00167B91" w:rsidP="003935B6">
            <w:pPr>
              <w:rPr>
                <w:b/>
                <w:bCs/>
              </w:rPr>
            </w:pPr>
            <w:r w:rsidRPr="00167B91">
              <w:rPr>
                <w:b/>
                <w:bCs/>
              </w:rPr>
              <w:t>Due Diligence:</w:t>
            </w:r>
            <w:r>
              <w:rPr>
                <w:b/>
                <w:bCs/>
              </w:rPr>
              <w:t xml:space="preserve"> Possible Speaker Checks</w:t>
            </w:r>
          </w:p>
        </w:tc>
      </w:tr>
      <w:tr w:rsidR="00167B91" w14:paraId="1505A181" w14:textId="77777777" w:rsidTr="00167B91">
        <w:tc>
          <w:tcPr>
            <w:tcW w:w="2253" w:type="dxa"/>
          </w:tcPr>
          <w:p w14:paraId="6DF540EC" w14:textId="0E920C1D" w:rsidR="00167B91" w:rsidRDefault="00167B91" w:rsidP="003935B6">
            <w:r>
              <w:t>Speaker known to CTE?</w:t>
            </w:r>
          </w:p>
        </w:tc>
        <w:tc>
          <w:tcPr>
            <w:tcW w:w="2254" w:type="dxa"/>
          </w:tcPr>
          <w:p w14:paraId="74C8947E" w14:textId="77777777" w:rsidR="00167B91" w:rsidRDefault="00167B91" w:rsidP="003935B6"/>
        </w:tc>
        <w:tc>
          <w:tcPr>
            <w:tcW w:w="2254" w:type="dxa"/>
          </w:tcPr>
          <w:p w14:paraId="4DF5A23B" w14:textId="7F6E0C67" w:rsidR="00167B91" w:rsidRDefault="00167B91" w:rsidP="003935B6">
            <w:r>
              <w:t>Internet search carried out?</w:t>
            </w:r>
          </w:p>
        </w:tc>
        <w:tc>
          <w:tcPr>
            <w:tcW w:w="2254" w:type="dxa"/>
          </w:tcPr>
          <w:p w14:paraId="635D8008" w14:textId="77777777" w:rsidR="00167B91" w:rsidRDefault="00167B91" w:rsidP="003935B6"/>
        </w:tc>
      </w:tr>
      <w:tr w:rsidR="00167B91" w14:paraId="1D49535A" w14:textId="77777777" w:rsidTr="00167B91">
        <w:tc>
          <w:tcPr>
            <w:tcW w:w="2253" w:type="dxa"/>
          </w:tcPr>
          <w:p w14:paraId="30A196C4" w14:textId="01E2D7C2" w:rsidR="00167B91" w:rsidRDefault="00167B91" w:rsidP="003935B6">
            <w:r>
              <w:t>Published speeches and lectures show nothing untoward?</w:t>
            </w:r>
          </w:p>
        </w:tc>
        <w:tc>
          <w:tcPr>
            <w:tcW w:w="2254" w:type="dxa"/>
          </w:tcPr>
          <w:p w14:paraId="4221AFD9" w14:textId="77777777" w:rsidR="00167B91" w:rsidRDefault="00167B91" w:rsidP="003935B6"/>
        </w:tc>
        <w:tc>
          <w:tcPr>
            <w:tcW w:w="2254" w:type="dxa"/>
          </w:tcPr>
          <w:p w14:paraId="2163FF16" w14:textId="1D145DE6" w:rsidR="00167B91" w:rsidRDefault="00167B91" w:rsidP="003935B6">
            <w:r>
              <w:t>Publications and articles affirm agreement with CTE’s mission and values</w:t>
            </w:r>
          </w:p>
        </w:tc>
        <w:tc>
          <w:tcPr>
            <w:tcW w:w="2254" w:type="dxa"/>
          </w:tcPr>
          <w:p w14:paraId="143DAE03" w14:textId="77777777" w:rsidR="00167B91" w:rsidRDefault="00167B91" w:rsidP="003935B6"/>
        </w:tc>
      </w:tr>
      <w:tr w:rsidR="009567B6" w14:paraId="6FE0DAD5" w14:textId="77777777" w:rsidTr="0066300D">
        <w:tc>
          <w:tcPr>
            <w:tcW w:w="9015" w:type="dxa"/>
            <w:gridSpan w:val="4"/>
          </w:tcPr>
          <w:p w14:paraId="3F8FDF8C" w14:textId="77777777" w:rsidR="009567B6" w:rsidRDefault="009567B6" w:rsidP="003935B6"/>
          <w:p w14:paraId="79862219" w14:textId="6CCEBE93" w:rsidR="009567B6" w:rsidRDefault="009567B6" w:rsidP="003935B6">
            <w:r>
              <w:t>If any of the above checks is negative, please describe any mitigation you will endeavour to put in place:</w:t>
            </w:r>
          </w:p>
          <w:p w14:paraId="396DF43C" w14:textId="77777777" w:rsidR="009567B6" w:rsidRDefault="009567B6" w:rsidP="003935B6"/>
          <w:p w14:paraId="01CCFE80" w14:textId="77777777" w:rsidR="009567B6" w:rsidRDefault="009567B6" w:rsidP="003935B6"/>
          <w:p w14:paraId="75D445EA" w14:textId="77777777" w:rsidR="009567B6" w:rsidRDefault="009567B6" w:rsidP="003935B6"/>
          <w:p w14:paraId="4FB2B125" w14:textId="77777777" w:rsidR="009567B6" w:rsidRDefault="009567B6" w:rsidP="003935B6"/>
          <w:p w14:paraId="3BE378A3" w14:textId="77777777" w:rsidR="009567B6" w:rsidRDefault="009567B6" w:rsidP="003935B6"/>
          <w:p w14:paraId="7D82EBAF" w14:textId="77777777" w:rsidR="009567B6" w:rsidRDefault="009567B6" w:rsidP="003935B6"/>
          <w:p w14:paraId="54B68A31" w14:textId="77777777" w:rsidR="009567B6" w:rsidRDefault="009567B6" w:rsidP="003935B6"/>
          <w:p w14:paraId="2FF2555C" w14:textId="77777777" w:rsidR="009567B6" w:rsidRDefault="009567B6" w:rsidP="003935B6"/>
          <w:p w14:paraId="60D95190" w14:textId="77777777" w:rsidR="009567B6" w:rsidRDefault="009567B6" w:rsidP="003935B6"/>
          <w:p w14:paraId="7EF42637" w14:textId="77777777" w:rsidR="009567B6" w:rsidRDefault="009567B6" w:rsidP="003935B6"/>
          <w:p w14:paraId="65AB18BC" w14:textId="77777777" w:rsidR="009567B6" w:rsidRDefault="009567B6" w:rsidP="003935B6"/>
        </w:tc>
      </w:tr>
    </w:tbl>
    <w:p w14:paraId="3E885225" w14:textId="67C063B9" w:rsidR="000D5BB3" w:rsidRPr="003935B6" w:rsidRDefault="000D5BB3" w:rsidP="00167B91"/>
    <w:sectPr w:rsidR="000D5BB3" w:rsidRPr="003935B6" w:rsidSect="007A4205">
      <w:headerReference w:type="default" r:id="rId11"/>
      <w:footerReference w:type="default" r:id="rId12"/>
      <w:footerReference w:type="first" r:id="rId13"/>
      <w:footnotePr>
        <w:pos w:val="beneathText"/>
      </w:footnotePr>
      <w:pgSz w:w="11905" w:h="16837"/>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3C59" w14:textId="77777777" w:rsidR="008F332B" w:rsidRDefault="008F332B">
      <w:r>
        <w:separator/>
      </w:r>
    </w:p>
  </w:endnote>
  <w:endnote w:type="continuationSeparator" w:id="0">
    <w:p w14:paraId="616063A0" w14:textId="77777777" w:rsidR="008F332B" w:rsidRDefault="008F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umanst521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30A" w14:textId="1743E7EC" w:rsidR="007A4205" w:rsidRPr="007A4205" w:rsidRDefault="007A4205" w:rsidP="7484A635">
    <w:pPr>
      <w:pStyle w:val="Footer"/>
      <w:pBdr>
        <w:top w:val="single" w:sz="4" w:space="1" w:color="auto"/>
      </w:pBdr>
      <w:tabs>
        <w:tab w:val="clear" w:pos="8306"/>
        <w:tab w:val="right" w:pos="9025"/>
      </w:tabs>
      <w:contextualSpacing/>
      <w:rPr>
        <w:rFonts w:cs="Calibri"/>
        <w:lang w:val="en-GB"/>
      </w:rPr>
    </w:pPr>
    <w:r w:rsidRPr="7484A635">
      <w:rPr>
        <w:rFonts w:cs="Calibri"/>
      </w:rPr>
      <w:fldChar w:fldCharType="begin"/>
    </w:r>
    <w:r w:rsidRPr="7484A635">
      <w:rPr>
        <w:rFonts w:cs="Calibri"/>
      </w:rPr>
      <w:instrText xml:space="preserve"> FILENAME   \* MERGEFORMAT </w:instrText>
    </w:r>
    <w:r w:rsidRPr="7484A635">
      <w:rPr>
        <w:rFonts w:cs="Calibri"/>
      </w:rPr>
      <w:fldChar w:fldCharType="separate"/>
    </w:r>
    <w:r w:rsidR="7484A635" w:rsidRPr="7484A635">
      <w:rPr>
        <w:rFonts w:cs="Calibri"/>
        <w:noProof/>
      </w:rPr>
      <w:t>CTE Engaging External Speakers</w:t>
    </w:r>
    <w:r w:rsidRPr="7484A635">
      <w:rPr>
        <w:rFonts w:cs="Calibri"/>
      </w:rPr>
      <w:fldChar w:fldCharType="end"/>
    </w:r>
    <w:r w:rsidR="7484A635" w:rsidRPr="7484A635">
      <w:rPr>
        <w:rFonts w:cs="Calibri"/>
        <w:lang w:val="en-GB"/>
      </w:rPr>
      <w:t xml:space="preserve"> </w:t>
    </w:r>
    <w:r>
      <w:tab/>
    </w:r>
    <w:r w:rsidR="7484A635" w:rsidRPr="7484A635">
      <w:rPr>
        <w:rFonts w:cs="Calibri"/>
        <w:lang w:val="en-GB"/>
      </w:rPr>
      <w:t xml:space="preserve">Page </w:t>
    </w:r>
    <w:r w:rsidRPr="7484A635">
      <w:rPr>
        <w:rFonts w:cs="Calibri"/>
      </w:rPr>
      <w:fldChar w:fldCharType="begin"/>
    </w:r>
    <w:r w:rsidRPr="7484A635">
      <w:rPr>
        <w:rFonts w:cs="Calibri"/>
        <w:lang w:val="en-GB"/>
      </w:rPr>
      <w:instrText xml:space="preserve"> PAGE  \* Arabic  \* MERGEFORMAT </w:instrText>
    </w:r>
    <w:r w:rsidRPr="7484A635">
      <w:rPr>
        <w:rFonts w:cs="Calibri"/>
        <w:lang w:val="en-GB"/>
      </w:rPr>
      <w:fldChar w:fldCharType="separate"/>
    </w:r>
    <w:r w:rsidR="7484A635" w:rsidRPr="7484A635">
      <w:rPr>
        <w:rFonts w:cs="Calibri"/>
      </w:rPr>
      <w:t>1</w:t>
    </w:r>
    <w:r w:rsidRPr="7484A635">
      <w:rPr>
        <w:rFonts w:cs="Calibri"/>
      </w:rPr>
      <w:fldChar w:fldCharType="end"/>
    </w:r>
    <w:r w:rsidR="7484A635" w:rsidRPr="7484A635">
      <w:rPr>
        <w:rFonts w:cs="Calibri"/>
        <w:lang w:val="en-GB"/>
      </w:rPr>
      <w:t xml:space="preserve"> of </w:t>
    </w:r>
    <w:r w:rsidRPr="7484A635">
      <w:rPr>
        <w:rFonts w:cs="Calibri"/>
      </w:rPr>
      <w:fldChar w:fldCharType="begin"/>
    </w:r>
    <w:r w:rsidRPr="7484A635">
      <w:rPr>
        <w:rFonts w:cs="Calibri"/>
        <w:lang w:val="en-GB"/>
      </w:rPr>
      <w:instrText xml:space="preserve"> NUMPAGES  \* Arabic  \* MERGEFORMAT </w:instrText>
    </w:r>
    <w:r w:rsidRPr="7484A635">
      <w:rPr>
        <w:rFonts w:cs="Calibri"/>
        <w:lang w:val="en-GB"/>
      </w:rPr>
      <w:fldChar w:fldCharType="separate"/>
    </w:r>
    <w:r w:rsidR="7484A635" w:rsidRPr="7484A635">
      <w:rPr>
        <w:rFonts w:cs="Calibri"/>
      </w:rPr>
      <w:t>9</w:t>
    </w:r>
    <w:r w:rsidRPr="7484A635">
      <w:rPr>
        <w:rFonts w:cs="Calibri"/>
      </w:rPr>
      <w:fldChar w:fldCharType="end"/>
    </w:r>
    <w:r>
      <w:tab/>
    </w:r>
    <w:r w:rsidR="7484A635" w:rsidRPr="7484A635">
      <w:rPr>
        <w:rFonts w:cs="Calibri"/>
        <w:lang w:val="en-GB"/>
      </w:rPr>
      <w:t xml:space="preserve">Created: </w:t>
    </w:r>
    <w:r w:rsidRPr="7484A635">
      <w:rPr>
        <w:rFonts w:cs="Calibri"/>
        <w:lang w:val="en-GB"/>
      </w:rPr>
      <w:fldChar w:fldCharType="begin"/>
    </w:r>
    <w:r w:rsidRPr="7484A635">
      <w:rPr>
        <w:rFonts w:cs="Calibri"/>
        <w:lang w:val="en-GB"/>
      </w:rPr>
      <w:instrText xml:space="preserve"> CREATEDATE  \@ "dd/MM/yyyy"  \* MERGEFORMAT </w:instrText>
    </w:r>
    <w:r w:rsidRPr="7484A635">
      <w:rPr>
        <w:rFonts w:cs="Calibri"/>
        <w:lang w:val="en-GB"/>
      </w:rPr>
      <w:fldChar w:fldCharType="separate"/>
    </w:r>
    <w:r w:rsidR="7484A635" w:rsidRPr="7484A635">
      <w:rPr>
        <w:rFonts w:cs="Calibri"/>
        <w:noProof/>
        <w:lang w:val="en-GB"/>
      </w:rPr>
      <w:t>30/09/2025</w:t>
    </w:r>
    <w:r w:rsidRPr="7484A635">
      <w:rPr>
        <w:rFonts w:cs="Calibri"/>
        <w:lang w:val="en-GB"/>
      </w:rPr>
      <w:fldChar w:fldCharType="end"/>
    </w:r>
  </w:p>
  <w:p w14:paraId="2A652D84" w14:textId="5213415F" w:rsidR="000544EA" w:rsidRPr="00B24102" w:rsidRDefault="00F26E17" w:rsidP="00F26E17">
    <w:pPr>
      <w:pStyle w:val="Footer"/>
      <w:contextualSpacing/>
      <w:rPr>
        <w:sz w:val="2"/>
        <w:szCs w:val="2"/>
      </w:rPr>
    </w:pPr>
    <w:r>
      <w:rPr>
        <w:rFonts w:cs="Calibri"/>
        <w:lang w:val="en-GB"/>
      </w:rPr>
      <w:t xml:space="preserve">V. </w:t>
    </w:r>
    <w:r w:rsidR="000B0AA3">
      <w:rPr>
        <w:rFonts w:cs="Calibri"/>
        <w:lang w:val="en-GB"/>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88A3" w14:textId="77777777" w:rsidR="00783F31" w:rsidRDefault="00783F31" w:rsidP="007A4205">
    <w:pPr>
      <w:pStyle w:val="Footer"/>
      <w:pBdr>
        <w:top w:val="single" w:sz="4" w:space="1" w:color="auto"/>
      </w:pBdr>
      <w:tabs>
        <w:tab w:val="clear" w:pos="8306"/>
        <w:tab w:val="right" w:pos="9025"/>
      </w:tabs>
      <w:rPr>
        <w:rFonts w:cs="Calibri"/>
        <w:lang w:val="en-GB"/>
      </w:rPr>
    </w:pPr>
    <w:r>
      <w:rPr>
        <w:rFonts w:cs="Calibri"/>
      </w:rPr>
      <w:fldChar w:fldCharType="begin"/>
    </w:r>
    <w:r>
      <w:rPr>
        <w:rFonts w:cs="Calibri"/>
      </w:rPr>
      <w:instrText xml:space="preserve"> FILENAME   \* MERGEFORMAT </w:instrText>
    </w:r>
    <w:r>
      <w:rPr>
        <w:rFonts w:cs="Calibri"/>
      </w:rPr>
      <w:fldChar w:fldCharType="separate"/>
    </w:r>
    <w:r w:rsidR="007A4205">
      <w:rPr>
        <w:rFonts w:cs="Calibri"/>
        <w:noProof/>
      </w:rPr>
      <w:t>Financial-Management-Policy 1.0</w:t>
    </w:r>
    <w:r>
      <w:rPr>
        <w:rFonts w:cs="Calibri"/>
      </w:rPr>
      <w:fldChar w:fldCharType="end"/>
    </w:r>
    <w:r>
      <w:rPr>
        <w:rFonts w:cs="Calibri"/>
        <w:lang w:val="en-GB"/>
      </w:rPr>
      <w:t xml:space="preserve"> </w:t>
    </w:r>
    <w:r w:rsidR="007A4205">
      <w:rPr>
        <w:rFonts w:cs="Calibri"/>
        <w:lang w:val="en-GB"/>
      </w:rPr>
      <w:tab/>
    </w:r>
    <w:r>
      <w:rPr>
        <w:rFonts w:cs="Calibri"/>
        <w:lang w:val="en-GB"/>
      </w:rPr>
      <w:t xml:space="preserve">Page </w:t>
    </w:r>
    <w:r>
      <w:rPr>
        <w:rFonts w:cs="Calibri"/>
        <w:lang w:val="en-GB"/>
      </w:rPr>
      <w:fldChar w:fldCharType="begin"/>
    </w:r>
    <w:r>
      <w:rPr>
        <w:rFonts w:cs="Calibri"/>
        <w:lang w:val="en-GB"/>
      </w:rPr>
      <w:instrText xml:space="preserve"> PAGE  \* Arabic  \* MERGEFORMAT </w:instrText>
    </w:r>
    <w:r>
      <w:rPr>
        <w:rFonts w:cs="Calibri"/>
        <w:lang w:val="en-GB"/>
      </w:rPr>
      <w:fldChar w:fldCharType="separate"/>
    </w:r>
    <w:r>
      <w:rPr>
        <w:rFonts w:cs="Calibri"/>
        <w:noProof/>
        <w:lang w:val="en-GB"/>
      </w:rPr>
      <w:t>1</w:t>
    </w:r>
    <w:r>
      <w:rPr>
        <w:rFonts w:cs="Calibri"/>
        <w:lang w:val="en-GB"/>
      </w:rPr>
      <w:fldChar w:fldCharType="end"/>
    </w:r>
    <w:r>
      <w:rPr>
        <w:rFonts w:cs="Calibri"/>
        <w:lang w:val="en-GB"/>
      </w:rPr>
      <w:t xml:space="preserve"> of </w:t>
    </w:r>
    <w:r>
      <w:rPr>
        <w:rFonts w:cs="Calibri"/>
        <w:lang w:val="en-GB"/>
      </w:rPr>
      <w:fldChar w:fldCharType="begin"/>
    </w:r>
    <w:r>
      <w:rPr>
        <w:rFonts w:cs="Calibri"/>
        <w:lang w:val="en-GB"/>
      </w:rPr>
      <w:instrText xml:space="preserve"> NUMPAGES  \* Arabic  \* MERGEFORMAT </w:instrText>
    </w:r>
    <w:r>
      <w:rPr>
        <w:rFonts w:cs="Calibri"/>
        <w:lang w:val="en-GB"/>
      </w:rPr>
      <w:fldChar w:fldCharType="separate"/>
    </w:r>
    <w:r>
      <w:rPr>
        <w:rFonts w:cs="Calibri"/>
        <w:noProof/>
        <w:lang w:val="en-GB"/>
      </w:rPr>
      <w:t>9</w:t>
    </w:r>
    <w:r>
      <w:rPr>
        <w:rFonts w:cs="Calibri"/>
        <w:lang w:val="en-GB"/>
      </w:rPr>
      <w:fldChar w:fldCharType="end"/>
    </w:r>
    <w:r>
      <w:rPr>
        <w:rFonts w:cs="Calibri"/>
        <w:lang w:val="en-GB"/>
      </w:rPr>
      <w:tab/>
    </w:r>
    <w:r w:rsidR="007A4205">
      <w:rPr>
        <w:rFonts w:cs="Calibri"/>
        <w:lang w:val="en-GB"/>
      </w:rPr>
      <w:t xml:space="preserve">Created: </w:t>
    </w:r>
    <w:r>
      <w:rPr>
        <w:rFonts w:cs="Calibri"/>
        <w:lang w:val="en-GB"/>
      </w:rPr>
      <w:fldChar w:fldCharType="begin"/>
    </w:r>
    <w:r>
      <w:rPr>
        <w:rFonts w:cs="Calibri"/>
        <w:lang w:val="en-GB"/>
      </w:rPr>
      <w:instrText xml:space="preserve"> CREATEDATE  \@ "dd/MM/yyyy"  \* MERGEFORMAT </w:instrText>
    </w:r>
    <w:r>
      <w:rPr>
        <w:rFonts w:cs="Calibri"/>
        <w:lang w:val="en-GB"/>
      </w:rPr>
      <w:fldChar w:fldCharType="separate"/>
    </w:r>
    <w:r>
      <w:rPr>
        <w:rFonts w:cs="Calibri"/>
        <w:noProof/>
        <w:lang w:val="en-GB"/>
      </w:rPr>
      <w:t>07/04/2020</w:t>
    </w:r>
    <w:r>
      <w:rPr>
        <w:rFonts w:cs="Calibri"/>
        <w:lang w:val="en-GB"/>
      </w:rPr>
      <w:fldChar w:fldCharType="end"/>
    </w:r>
  </w:p>
  <w:p w14:paraId="5DDAAC94" w14:textId="77777777" w:rsidR="00783F31" w:rsidRDefault="00783F31">
    <w:pPr>
      <w:pStyle w:val="Footer"/>
      <w:rPr>
        <w:rFonts w:cs="Calibri"/>
        <w:lang w:val="en-GB"/>
      </w:rPr>
    </w:pPr>
    <w:r>
      <w:rPr>
        <w:rFonts w:cs="Calibri"/>
        <w:lang w:val="en-GB"/>
      </w:rPr>
      <w:t>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9DD0" w14:textId="77777777" w:rsidR="008F332B" w:rsidRDefault="008F332B">
      <w:r>
        <w:separator/>
      </w:r>
    </w:p>
  </w:footnote>
  <w:footnote w:type="continuationSeparator" w:id="0">
    <w:p w14:paraId="42477F71" w14:textId="77777777" w:rsidR="008F332B" w:rsidRDefault="008F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B66A" w14:textId="77777777" w:rsidR="00F3521C" w:rsidRPr="001065F1" w:rsidRDefault="00F3521C" w:rsidP="00F3521C">
    <w:pPr>
      <w:pStyle w:val="Header"/>
      <w:jc w:val="right"/>
      <w:rPr>
        <w:rFonts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B71"/>
    <w:multiLevelType w:val="hybridMultilevel"/>
    <w:tmpl w:val="F7D2F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5C7DF0"/>
    <w:multiLevelType w:val="hybridMultilevel"/>
    <w:tmpl w:val="63B2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44945"/>
    <w:multiLevelType w:val="hybridMultilevel"/>
    <w:tmpl w:val="9CCCCAE6"/>
    <w:lvl w:ilvl="0" w:tplc="ED2EB4D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6CFB"/>
    <w:multiLevelType w:val="hybridMultilevel"/>
    <w:tmpl w:val="7DA2232C"/>
    <w:lvl w:ilvl="0" w:tplc="65503BC6">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B9E50CC"/>
    <w:multiLevelType w:val="hybridMultilevel"/>
    <w:tmpl w:val="AC7C7B20"/>
    <w:lvl w:ilvl="0" w:tplc="ED2EB4D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41A01"/>
    <w:multiLevelType w:val="hybridMultilevel"/>
    <w:tmpl w:val="A6187F4E"/>
    <w:lvl w:ilvl="0" w:tplc="6D6410D6">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1747CEC">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A92999A">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D2ACD40">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D8CEF1C">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B263B94">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6AC66F6">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F34A8FC">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87E3CD0">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C5B294D"/>
    <w:multiLevelType w:val="multilevel"/>
    <w:tmpl w:val="4CFE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27C31"/>
    <w:multiLevelType w:val="hybridMultilevel"/>
    <w:tmpl w:val="26ACF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27894"/>
    <w:multiLevelType w:val="hybridMultilevel"/>
    <w:tmpl w:val="658E7A70"/>
    <w:lvl w:ilvl="0" w:tplc="ED2EB4D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A3158"/>
    <w:multiLevelType w:val="hybridMultilevel"/>
    <w:tmpl w:val="87B23784"/>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1F63BAE"/>
    <w:multiLevelType w:val="hybridMultilevel"/>
    <w:tmpl w:val="37180FC6"/>
    <w:lvl w:ilvl="0" w:tplc="9620F96C">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DF65406">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1F2E218">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4324376">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484B622">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852B1C0">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834CBEA">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2C68E70">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B18B116">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7E7274C"/>
    <w:multiLevelType w:val="hybridMultilevel"/>
    <w:tmpl w:val="83CC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66496"/>
    <w:multiLevelType w:val="hybridMultilevel"/>
    <w:tmpl w:val="0F9A0DE0"/>
    <w:lvl w:ilvl="0" w:tplc="9C143552">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358414C">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75CFFBE">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0CE22F6">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816C4AE">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F46237C">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E1A9734">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5EFAC4">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1A0CFC8">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E79506F"/>
    <w:multiLevelType w:val="multilevel"/>
    <w:tmpl w:val="EC38BA9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015E2B"/>
    <w:multiLevelType w:val="hybridMultilevel"/>
    <w:tmpl w:val="E5EE8CA2"/>
    <w:lvl w:ilvl="0" w:tplc="ED2EB4D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F74A0"/>
    <w:multiLevelType w:val="hybridMultilevel"/>
    <w:tmpl w:val="D06C4194"/>
    <w:lvl w:ilvl="0" w:tplc="FFFFFFFF">
      <w:start w:val="1"/>
      <w:numFmt w:val="decimal"/>
      <w:lvlText w:val="%1."/>
      <w:lvlJc w:val="left"/>
      <w:pPr>
        <w:ind w:left="1080" w:hanging="360"/>
      </w:pPr>
      <w:rPr>
        <w:rFonts w:hint="default"/>
      </w:rPr>
    </w:lvl>
    <w:lvl w:ilvl="1" w:tplc="5CDCDCB6">
      <w:start w:val="1"/>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2C755B9"/>
    <w:multiLevelType w:val="hybridMultilevel"/>
    <w:tmpl w:val="E670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434EC"/>
    <w:multiLevelType w:val="hybridMultilevel"/>
    <w:tmpl w:val="0342759E"/>
    <w:lvl w:ilvl="0" w:tplc="2FA65D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DB0CEE"/>
    <w:multiLevelType w:val="hybridMultilevel"/>
    <w:tmpl w:val="68EED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D4FC8"/>
    <w:multiLevelType w:val="hybridMultilevel"/>
    <w:tmpl w:val="06D6A34A"/>
    <w:lvl w:ilvl="0" w:tplc="2FA65D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A36A9B"/>
    <w:multiLevelType w:val="hybridMultilevel"/>
    <w:tmpl w:val="F7400BFE"/>
    <w:lvl w:ilvl="0" w:tplc="ED2EB4D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D5AAF"/>
    <w:multiLevelType w:val="multilevel"/>
    <w:tmpl w:val="741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C2C30"/>
    <w:multiLevelType w:val="multilevel"/>
    <w:tmpl w:val="DD7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114852"/>
    <w:multiLevelType w:val="multilevel"/>
    <w:tmpl w:val="5F0E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2F04CB"/>
    <w:multiLevelType w:val="hybridMultilevel"/>
    <w:tmpl w:val="0D76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F64761"/>
    <w:multiLevelType w:val="hybridMultilevel"/>
    <w:tmpl w:val="146C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C3AA9"/>
    <w:multiLevelType w:val="multilevel"/>
    <w:tmpl w:val="3CFA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C36DB1"/>
    <w:multiLevelType w:val="multilevel"/>
    <w:tmpl w:val="C7D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B012F"/>
    <w:multiLevelType w:val="hybridMultilevel"/>
    <w:tmpl w:val="1F9E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501A47"/>
    <w:multiLevelType w:val="hybridMultilevel"/>
    <w:tmpl w:val="9BA82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E233D"/>
    <w:multiLevelType w:val="hybridMultilevel"/>
    <w:tmpl w:val="15AEFE22"/>
    <w:lvl w:ilvl="0" w:tplc="F80EB598">
      <w:start w:val="1"/>
      <w:numFmt w:val="lowerLetter"/>
      <w:lvlText w:val="(%1)"/>
      <w:lvlJc w:val="left"/>
      <w:pPr>
        <w:tabs>
          <w:tab w:val="num" w:pos="360"/>
        </w:tabs>
        <w:ind w:left="360" w:hanging="360"/>
      </w:pPr>
      <w:rPr>
        <w:rFonts w:ascii="Calibri" w:eastAsia="Times New Roman" w:hAnsi="Calibri" w:cs="Arial"/>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1821F97"/>
    <w:multiLevelType w:val="multilevel"/>
    <w:tmpl w:val="4B5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2A4D81"/>
    <w:multiLevelType w:val="hybridMultilevel"/>
    <w:tmpl w:val="1A301996"/>
    <w:lvl w:ilvl="0" w:tplc="2FA65D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53726"/>
    <w:multiLevelType w:val="hybridMultilevel"/>
    <w:tmpl w:val="6B38C2D8"/>
    <w:lvl w:ilvl="0" w:tplc="7E3639AE">
      <w:start w:val="1"/>
      <w:numFmt w:val="lowerLetter"/>
      <w:lvlText w:val="%1."/>
      <w:lvlJc w:val="left"/>
      <w:pPr>
        <w:tabs>
          <w:tab w:val="num" w:pos="1080"/>
        </w:tabs>
        <w:ind w:left="1080" w:hanging="360"/>
      </w:pPr>
      <w:rPr>
        <w:rFonts w:hint="default"/>
      </w:rPr>
    </w:lvl>
    <w:lvl w:ilvl="1" w:tplc="97703526">
      <w:start w:val="1"/>
      <w:numFmt w:val="lowerLetter"/>
      <w:lvlText w:val="(%2)"/>
      <w:lvlJc w:val="left"/>
      <w:pPr>
        <w:tabs>
          <w:tab w:val="num" w:pos="1995"/>
        </w:tabs>
        <w:ind w:left="1995" w:hanging="555"/>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D2A63AF"/>
    <w:multiLevelType w:val="hybridMultilevel"/>
    <w:tmpl w:val="DF66F032"/>
    <w:lvl w:ilvl="0" w:tplc="2FA65D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14549"/>
    <w:multiLevelType w:val="hybridMultilevel"/>
    <w:tmpl w:val="1966B46E"/>
    <w:lvl w:ilvl="0" w:tplc="533463EE">
      <w:start w:val="1"/>
      <w:numFmt w:val="lowerLetter"/>
      <w:lvlText w:val="(%1)"/>
      <w:lvlJc w:val="left"/>
      <w:pPr>
        <w:tabs>
          <w:tab w:val="num" w:pos="1290"/>
        </w:tabs>
        <w:ind w:left="1290" w:hanging="57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676B4242"/>
    <w:multiLevelType w:val="multilevel"/>
    <w:tmpl w:val="4FB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4525DF"/>
    <w:multiLevelType w:val="multilevel"/>
    <w:tmpl w:val="18A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174389"/>
    <w:multiLevelType w:val="multilevel"/>
    <w:tmpl w:val="3E42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4A6DE5"/>
    <w:multiLevelType w:val="hybridMultilevel"/>
    <w:tmpl w:val="119CD09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402480B"/>
    <w:multiLevelType w:val="hybridMultilevel"/>
    <w:tmpl w:val="82A0B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F64350"/>
    <w:multiLevelType w:val="hybridMultilevel"/>
    <w:tmpl w:val="B096ECC6"/>
    <w:lvl w:ilvl="0" w:tplc="ED2EB4D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D1BCA"/>
    <w:multiLevelType w:val="multilevel"/>
    <w:tmpl w:val="9A2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F4176"/>
    <w:multiLevelType w:val="multilevel"/>
    <w:tmpl w:val="398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DF0EBC"/>
    <w:multiLevelType w:val="multilevel"/>
    <w:tmpl w:val="028ADF6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5742C9"/>
    <w:multiLevelType w:val="hybridMultilevel"/>
    <w:tmpl w:val="B22240C0"/>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D7B19E1"/>
    <w:multiLevelType w:val="hybridMultilevel"/>
    <w:tmpl w:val="A65ECF4A"/>
    <w:lvl w:ilvl="0" w:tplc="C3D088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F680F2A"/>
    <w:multiLevelType w:val="hybridMultilevel"/>
    <w:tmpl w:val="D8F02E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493113">
    <w:abstractNumId w:val="47"/>
  </w:num>
  <w:num w:numId="2" w16cid:durableId="965501753">
    <w:abstractNumId w:val="1"/>
  </w:num>
  <w:num w:numId="3" w16cid:durableId="1223173457">
    <w:abstractNumId w:val="24"/>
  </w:num>
  <w:num w:numId="4" w16cid:durableId="1079517841">
    <w:abstractNumId w:val="21"/>
  </w:num>
  <w:num w:numId="5" w16cid:durableId="1335260127">
    <w:abstractNumId w:val="27"/>
  </w:num>
  <w:num w:numId="6" w16cid:durableId="2142726058">
    <w:abstractNumId w:val="33"/>
  </w:num>
  <w:num w:numId="7" w16cid:durableId="966426193">
    <w:abstractNumId w:val="44"/>
  </w:num>
  <w:num w:numId="8" w16cid:durableId="929660885">
    <w:abstractNumId w:val="30"/>
  </w:num>
  <w:num w:numId="9" w16cid:durableId="1375232394">
    <w:abstractNumId w:val="13"/>
  </w:num>
  <w:num w:numId="10" w16cid:durableId="731923599">
    <w:abstractNumId w:val="35"/>
  </w:num>
  <w:num w:numId="11" w16cid:durableId="1561133269">
    <w:abstractNumId w:val="29"/>
  </w:num>
  <w:num w:numId="12" w16cid:durableId="303511030">
    <w:abstractNumId w:val="3"/>
  </w:num>
  <w:num w:numId="13" w16cid:durableId="1133209107">
    <w:abstractNumId w:val="31"/>
  </w:num>
  <w:num w:numId="14" w16cid:durableId="1579056202">
    <w:abstractNumId w:val="23"/>
  </w:num>
  <w:num w:numId="15" w16cid:durableId="1922325955">
    <w:abstractNumId w:val="28"/>
  </w:num>
  <w:num w:numId="16" w16cid:durableId="1581405546">
    <w:abstractNumId w:val="11"/>
  </w:num>
  <w:num w:numId="17" w16cid:durableId="1381393112">
    <w:abstractNumId w:val="36"/>
  </w:num>
  <w:num w:numId="18" w16cid:durableId="1342321345">
    <w:abstractNumId w:val="43"/>
  </w:num>
  <w:num w:numId="19" w16cid:durableId="1233000701">
    <w:abstractNumId w:val="38"/>
  </w:num>
  <w:num w:numId="20" w16cid:durableId="1063332325">
    <w:abstractNumId w:val="37"/>
  </w:num>
  <w:num w:numId="21" w16cid:durableId="1921717973">
    <w:abstractNumId w:val="22"/>
  </w:num>
  <w:num w:numId="22" w16cid:durableId="1337228354">
    <w:abstractNumId w:val="42"/>
  </w:num>
  <w:num w:numId="23" w16cid:durableId="1948155438">
    <w:abstractNumId w:val="26"/>
  </w:num>
  <w:num w:numId="24" w16cid:durableId="284164297">
    <w:abstractNumId w:val="6"/>
  </w:num>
  <w:num w:numId="25" w16cid:durableId="916281606">
    <w:abstractNumId w:val="10"/>
  </w:num>
  <w:num w:numId="26" w16cid:durableId="1744640373">
    <w:abstractNumId w:val="5"/>
  </w:num>
  <w:num w:numId="27" w16cid:durableId="1399210016">
    <w:abstractNumId w:val="12"/>
  </w:num>
  <w:num w:numId="28" w16cid:durableId="1060833540">
    <w:abstractNumId w:val="0"/>
  </w:num>
  <w:num w:numId="29" w16cid:durableId="1374117392">
    <w:abstractNumId w:val="46"/>
  </w:num>
  <w:num w:numId="30" w16cid:durableId="2146771549">
    <w:abstractNumId w:val="7"/>
  </w:num>
  <w:num w:numId="31" w16cid:durableId="1273900362">
    <w:abstractNumId w:val="16"/>
  </w:num>
  <w:num w:numId="32" w16cid:durableId="988901439">
    <w:abstractNumId w:val="2"/>
  </w:num>
  <w:num w:numId="33" w16cid:durableId="1005013271">
    <w:abstractNumId w:val="39"/>
  </w:num>
  <w:num w:numId="34" w16cid:durableId="801768668">
    <w:abstractNumId w:val="20"/>
  </w:num>
  <w:num w:numId="35" w16cid:durableId="1986398396">
    <w:abstractNumId w:val="8"/>
  </w:num>
  <w:num w:numId="36" w16cid:durableId="623006509">
    <w:abstractNumId w:val="14"/>
  </w:num>
  <w:num w:numId="37" w16cid:durableId="579365193">
    <w:abstractNumId w:val="41"/>
  </w:num>
  <w:num w:numId="38" w16cid:durableId="893584258">
    <w:abstractNumId w:val="40"/>
  </w:num>
  <w:num w:numId="39" w16cid:durableId="1972510876">
    <w:abstractNumId w:val="15"/>
  </w:num>
  <w:num w:numId="40" w16cid:durableId="961573091">
    <w:abstractNumId w:val="4"/>
  </w:num>
  <w:num w:numId="41" w16cid:durableId="1284269733">
    <w:abstractNumId w:val="45"/>
  </w:num>
  <w:num w:numId="42" w16cid:durableId="1078404174">
    <w:abstractNumId w:val="9"/>
  </w:num>
  <w:num w:numId="43" w16cid:durableId="1997225298">
    <w:abstractNumId w:val="18"/>
  </w:num>
  <w:num w:numId="44" w16cid:durableId="1596161897">
    <w:abstractNumId w:val="25"/>
  </w:num>
  <w:num w:numId="45" w16cid:durableId="730813449">
    <w:abstractNumId w:val="32"/>
  </w:num>
  <w:num w:numId="46" w16cid:durableId="1639604464">
    <w:abstractNumId w:val="19"/>
  </w:num>
  <w:num w:numId="47" w16cid:durableId="1218249399">
    <w:abstractNumId w:val="34"/>
  </w:num>
  <w:num w:numId="48" w16cid:durableId="4117019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8D"/>
    <w:rsid w:val="0000080D"/>
    <w:rsid w:val="00005505"/>
    <w:rsid w:val="000061AF"/>
    <w:rsid w:val="00013176"/>
    <w:rsid w:val="000201C2"/>
    <w:rsid w:val="00044DB5"/>
    <w:rsid w:val="00046332"/>
    <w:rsid w:val="00051661"/>
    <w:rsid w:val="000544EA"/>
    <w:rsid w:val="00062071"/>
    <w:rsid w:val="00070234"/>
    <w:rsid w:val="00077E96"/>
    <w:rsid w:val="00090832"/>
    <w:rsid w:val="00097A0F"/>
    <w:rsid w:val="000B03D5"/>
    <w:rsid w:val="000B0AA3"/>
    <w:rsid w:val="000C33F7"/>
    <w:rsid w:val="000D11A7"/>
    <w:rsid w:val="000D5BB3"/>
    <w:rsid w:val="000E28A9"/>
    <w:rsid w:val="000F40AA"/>
    <w:rsid w:val="000F7F52"/>
    <w:rsid w:val="001058CE"/>
    <w:rsid w:val="001065F1"/>
    <w:rsid w:val="001156B2"/>
    <w:rsid w:val="0011699F"/>
    <w:rsid w:val="00121585"/>
    <w:rsid w:val="001226FD"/>
    <w:rsid w:val="00127A48"/>
    <w:rsid w:val="00134288"/>
    <w:rsid w:val="00137BD2"/>
    <w:rsid w:val="00146372"/>
    <w:rsid w:val="001508C9"/>
    <w:rsid w:val="00155EB2"/>
    <w:rsid w:val="00161F62"/>
    <w:rsid w:val="0016593A"/>
    <w:rsid w:val="00167B91"/>
    <w:rsid w:val="0017132F"/>
    <w:rsid w:val="00184D91"/>
    <w:rsid w:val="00185B5C"/>
    <w:rsid w:val="001918B9"/>
    <w:rsid w:val="00194E1B"/>
    <w:rsid w:val="001A1619"/>
    <w:rsid w:val="001A36AC"/>
    <w:rsid w:val="001B2CDC"/>
    <w:rsid w:val="001D1FD5"/>
    <w:rsid w:val="00200A9D"/>
    <w:rsid w:val="00214720"/>
    <w:rsid w:val="00235D36"/>
    <w:rsid w:val="00237A32"/>
    <w:rsid w:val="00267D7F"/>
    <w:rsid w:val="00275886"/>
    <w:rsid w:val="0029394D"/>
    <w:rsid w:val="002C277C"/>
    <w:rsid w:val="002E77AF"/>
    <w:rsid w:val="003058D0"/>
    <w:rsid w:val="00351389"/>
    <w:rsid w:val="00352989"/>
    <w:rsid w:val="003806B9"/>
    <w:rsid w:val="00383246"/>
    <w:rsid w:val="003878F5"/>
    <w:rsid w:val="003935B6"/>
    <w:rsid w:val="003A166A"/>
    <w:rsid w:val="003A767B"/>
    <w:rsid w:val="003E2A50"/>
    <w:rsid w:val="00403034"/>
    <w:rsid w:val="00405C54"/>
    <w:rsid w:val="004150D1"/>
    <w:rsid w:val="004242F1"/>
    <w:rsid w:val="00425C68"/>
    <w:rsid w:val="00486C4D"/>
    <w:rsid w:val="00487CB3"/>
    <w:rsid w:val="00495CE4"/>
    <w:rsid w:val="00496C9F"/>
    <w:rsid w:val="004C7852"/>
    <w:rsid w:val="004D3770"/>
    <w:rsid w:val="004F5E9A"/>
    <w:rsid w:val="00513370"/>
    <w:rsid w:val="005434F5"/>
    <w:rsid w:val="00551FBD"/>
    <w:rsid w:val="0056577A"/>
    <w:rsid w:val="0057088F"/>
    <w:rsid w:val="0057646F"/>
    <w:rsid w:val="005A2628"/>
    <w:rsid w:val="005A3A7A"/>
    <w:rsid w:val="005A4374"/>
    <w:rsid w:val="005A5B91"/>
    <w:rsid w:val="005A7654"/>
    <w:rsid w:val="005B35B8"/>
    <w:rsid w:val="005B7445"/>
    <w:rsid w:val="005D1D89"/>
    <w:rsid w:val="005D427B"/>
    <w:rsid w:val="005E7A4B"/>
    <w:rsid w:val="00615351"/>
    <w:rsid w:val="0063367D"/>
    <w:rsid w:val="0064109A"/>
    <w:rsid w:val="006500D0"/>
    <w:rsid w:val="006600BB"/>
    <w:rsid w:val="00681A7D"/>
    <w:rsid w:val="006A5A83"/>
    <w:rsid w:val="006B2D63"/>
    <w:rsid w:val="006B6756"/>
    <w:rsid w:val="006D4BF6"/>
    <w:rsid w:val="006E113E"/>
    <w:rsid w:val="006E48E1"/>
    <w:rsid w:val="006F5608"/>
    <w:rsid w:val="00737E3E"/>
    <w:rsid w:val="00746E88"/>
    <w:rsid w:val="007516AA"/>
    <w:rsid w:val="0076329C"/>
    <w:rsid w:val="00770803"/>
    <w:rsid w:val="00772FD5"/>
    <w:rsid w:val="00783F31"/>
    <w:rsid w:val="00794054"/>
    <w:rsid w:val="00795607"/>
    <w:rsid w:val="007976D4"/>
    <w:rsid w:val="007A4205"/>
    <w:rsid w:val="007B1E91"/>
    <w:rsid w:val="007C488F"/>
    <w:rsid w:val="007C72F7"/>
    <w:rsid w:val="007D23F7"/>
    <w:rsid w:val="007F1C3E"/>
    <w:rsid w:val="00801AA0"/>
    <w:rsid w:val="00803B1E"/>
    <w:rsid w:val="00807B19"/>
    <w:rsid w:val="00850F3A"/>
    <w:rsid w:val="008639FB"/>
    <w:rsid w:val="008738C6"/>
    <w:rsid w:val="00876BBB"/>
    <w:rsid w:val="00882A0C"/>
    <w:rsid w:val="00884352"/>
    <w:rsid w:val="00884601"/>
    <w:rsid w:val="008A49F9"/>
    <w:rsid w:val="008A5D0A"/>
    <w:rsid w:val="008B2940"/>
    <w:rsid w:val="008C451B"/>
    <w:rsid w:val="008F32CC"/>
    <w:rsid w:val="008F332B"/>
    <w:rsid w:val="00900D47"/>
    <w:rsid w:val="00902554"/>
    <w:rsid w:val="00907E19"/>
    <w:rsid w:val="00910119"/>
    <w:rsid w:val="00924119"/>
    <w:rsid w:val="009253F4"/>
    <w:rsid w:val="009515A7"/>
    <w:rsid w:val="009567B6"/>
    <w:rsid w:val="00961197"/>
    <w:rsid w:val="00966472"/>
    <w:rsid w:val="00975BD6"/>
    <w:rsid w:val="00983922"/>
    <w:rsid w:val="0099798D"/>
    <w:rsid w:val="00997EB6"/>
    <w:rsid w:val="009A016D"/>
    <w:rsid w:val="009A3825"/>
    <w:rsid w:val="009A7DFD"/>
    <w:rsid w:val="009C2B97"/>
    <w:rsid w:val="009C517D"/>
    <w:rsid w:val="009D2B1E"/>
    <w:rsid w:val="009E7AB6"/>
    <w:rsid w:val="00A006E6"/>
    <w:rsid w:val="00A00D79"/>
    <w:rsid w:val="00A0759D"/>
    <w:rsid w:val="00A20A56"/>
    <w:rsid w:val="00A2295F"/>
    <w:rsid w:val="00A3338B"/>
    <w:rsid w:val="00A35FB0"/>
    <w:rsid w:val="00A40A53"/>
    <w:rsid w:val="00A5103D"/>
    <w:rsid w:val="00A64776"/>
    <w:rsid w:val="00A75F4C"/>
    <w:rsid w:val="00AA26A7"/>
    <w:rsid w:val="00AA36D2"/>
    <w:rsid w:val="00AC0694"/>
    <w:rsid w:val="00AE1A82"/>
    <w:rsid w:val="00B20F30"/>
    <w:rsid w:val="00B24102"/>
    <w:rsid w:val="00B3094C"/>
    <w:rsid w:val="00B36280"/>
    <w:rsid w:val="00B408DF"/>
    <w:rsid w:val="00B442D1"/>
    <w:rsid w:val="00B53063"/>
    <w:rsid w:val="00B626EA"/>
    <w:rsid w:val="00B63BFC"/>
    <w:rsid w:val="00B65C1C"/>
    <w:rsid w:val="00B73E92"/>
    <w:rsid w:val="00B87DD9"/>
    <w:rsid w:val="00B96EB9"/>
    <w:rsid w:val="00B971A9"/>
    <w:rsid w:val="00BA48FC"/>
    <w:rsid w:val="00BA7F08"/>
    <w:rsid w:val="00BD2ACA"/>
    <w:rsid w:val="00BD422C"/>
    <w:rsid w:val="00BE3764"/>
    <w:rsid w:val="00BE5145"/>
    <w:rsid w:val="00BE6868"/>
    <w:rsid w:val="00BF18F4"/>
    <w:rsid w:val="00BF2029"/>
    <w:rsid w:val="00BF6AE7"/>
    <w:rsid w:val="00BF7728"/>
    <w:rsid w:val="00C0359D"/>
    <w:rsid w:val="00C05AE4"/>
    <w:rsid w:val="00C17142"/>
    <w:rsid w:val="00C26DA5"/>
    <w:rsid w:val="00C36CF1"/>
    <w:rsid w:val="00C43789"/>
    <w:rsid w:val="00C45226"/>
    <w:rsid w:val="00C64058"/>
    <w:rsid w:val="00C96004"/>
    <w:rsid w:val="00C97854"/>
    <w:rsid w:val="00C97E97"/>
    <w:rsid w:val="00CA5B89"/>
    <w:rsid w:val="00CB159F"/>
    <w:rsid w:val="00CB2ABF"/>
    <w:rsid w:val="00CC02E2"/>
    <w:rsid w:val="00CC0997"/>
    <w:rsid w:val="00CD35D0"/>
    <w:rsid w:val="00CD6BF7"/>
    <w:rsid w:val="00CF67E3"/>
    <w:rsid w:val="00D0012B"/>
    <w:rsid w:val="00D07881"/>
    <w:rsid w:val="00D27009"/>
    <w:rsid w:val="00D367C7"/>
    <w:rsid w:val="00D37C9A"/>
    <w:rsid w:val="00D60E82"/>
    <w:rsid w:val="00D74CEF"/>
    <w:rsid w:val="00D756B6"/>
    <w:rsid w:val="00D76601"/>
    <w:rsid w:val="00DA7EA3"/>
    <w:rsid w:val="00DD50C3"/>
    <w:rsid w:val="00E0602A"/>
    <w:rsid w:val="00E23F80"/>
    <w:rsid w:val="00E403C7"/>
    <w:rsid w:val="00E5795E"/>
    <w:rsid w:val="00E66C2F"/>
    <w:rsid w:val="00E76ACF"/>
    <w:rsid w:val="00E8363C"/>
    <w:rsid w:val="00E86AFA"/>
    <w:rsid w:val="00E914FA"/>
    <w:rsid w:val="00EB0027"/>
    <w:rsid w:val="00ED1221"/>
    <w:rsid w:val="00EF05F9"/>
    <w:rsid w:val="00F00659"/>
    <w:rsid w:val="00F02553"/>
    <w:rsid w:val="00F26BE2"/>
    <w:rsid w:val="00F26E17"/>
    <w:rsid w:val="00F3521C"/>
    <w:rsid w:val="00F40674"/>
    <w:rsid w:val="00F87790"/>
    <w:rsid w:val="00F90AC2"/>
    <w:rsid w:val="00F97261"/>
    <w:rsid w:val="00FB5942"/>
    <w:rsid w:val="00FB5F21"/>
    <w:rsid w:val="00FD01C5"/>
    <w:rsid w:val="00FD6543"/>
    <w:rsid w:val="00FF24BE"/>
    <w:rsid w:val="00FF463D"/>
    <w:rsid w:val="00FF52A5"/>
    <w:rsid w:val="00FF5B84"/>
    <w:rsid w:val="00FF6F3E"/>
    <w:rsid w:val="022F5AEC"/>
    <w:rsid w:val="08D86880"/>
    <w:rsid w:val="11B54006"/>
    <w:rsid w:val="1B52530E"/>
    <w:rsid w:val="233E044C"/>
    <w:rsid w:val="269DE337"/>
    <w:rsid w:val="2881518D"/>
    <w:rsid w:val="3724D48B"/>
    <w:rsid w:val="3F7A3219"/>
    <w:rsid w:val="44C5089E"/>
    <w:rsid w:val="46779F09"/>
    <w:rsid w:val="49D65652"/>
    <w:rsid w:val="4DE0275E"/>
    <w:rsid w:val="5C04A52A"/>
    <w:rsid w:val="5E6360E7"/>
    <w:rsid w:val="6D5BFB2A"/>
    <w:rsid w:val="72560DAE"/>
    <w:rsid w:val="7484A635"/>
    <w:rsid w:val="76EA61E4"/>
    <w:rsid w:val="775F9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17F4"/>
  <w15:chartTrackingRefBased/>
  <w15:docId w15:val="{C5341877-1BDB-4C52-82A8-720968F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17"/>
    <w:pPr>
      <w:suppressAutoHyphens/>
      <w:spacing w:after="120"/>
    </w:pPr>
    <w:rPr>
      <w:rFonts w:ascii="Calibri" w:hAnsi="Calibri"/>
      <w:kern w:val="1"/>
      <w:sz w:val="22"/>
      <w:lang w:eastAsia="ar-SA"/>
    </w:rPr>
  </w:style>
  <w:style w:type="paragraph" w:styleId="Heading1">
    <w:name w:val="heading 1"/>
    <w:basedOn w:val="Normal"/>
    <w:next w:val="Normal"/>
    <w:qFormat/>
    <w:pPr>
      <w:keepNext/>
      <w:outlineLvl w:val="0"/>
    </w:pPr>
    <w:rPr>
      <w:rFonts w:ascii="GillSans" w:hAnsi="GillSans"/>
      <w:color w:val="000000"/>
      <w:sz w:val="24"/>
      <w:u w:val="single"/>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link w:val="Heading3Char"/>
    <w:uiPriority w:val="9"/>
    <w:unhideWhenUsed/>
    <w:qFormat/>
    <w:rsid w:val="00CA5B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qFormat/>
    <w:pPr>
      <w:keepNext/>
      <w:pBdr>
        <w:top w:val="single" w:sz="4" w:space="1" w:color="000000"/>
        <w:left w:val="single" w:sz="4" w:space="4" w:color="000000"/>
        <w:bottom w:val="single" w:sz="4" w:space="1" w:color="000000"/>
        <w:right w:val="single" w:sz="4" w:space="4" w:color="000000"/>
      </w:pBdr>
      <w:autoSpaceDE w:val="0"/>
      <w:jc w:val="both"/>
      <w:outlineLvl w:val="3"/>
    </w:pPr>
    <w:rPr>
      <w:rFonts w:ascii="Humanst521 BT" w:hAnsi="Humanst521 BT"/>
      <w:b/>
      <w:color w:val="000000"/>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BalloonTextChar">
    <w:name w:val="Balloon Text Char"/>
    <w:rPr>
      <w:rFonts w:ascii="Tahoma" w:hAnsi="Tahoma" w:cs="Tahoma"/>
      <w:kern w:val="1"/>
      <w:sz w:val="16"/>
      <w:szCs w:val="16"/>
    </w:rPr>
  </w:style>
  <w:style w:type="paragraph" w:styleId="BodyText">
    <w:name w:val="Body Text"/>
    <w:basedOn w:val="Normal"/>
    <w:semiHidden/>
  </w:style>
  <w:style w:type="paragraph" w:styleId="List">
    <w:name w:val="List"/>
    <w:basedOn w:val="BodyText"/>
    <w:semiHidden/>
    <w:rPr>
      <w:rFonts w:cs="Tahoma"/>
    </w:rPr>
  </w:style>
  <w:style w:type="paragraph" w:styleId="Caption">
    <w:name w:val="caption"/>
    <w:basedOn w:val="Normal"/>
    <w:qFormat/>
    <w:pPr>
      <w:suppressLineNumbers/>
      <w:spacing w:before="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pPr>
    <w:rPr>
      <w:rFonts w:ascii="Arial" w:eastAsia="Lucida Sans Unicode" w:hAnsi="Arial" w:cs="Tahoma"/>
      <w:sz w:val="28"/>
      <w:szCs w:val="28"/>
    </w:rPr>
  </w:style>
  <w:style w:type="paragraph" w:styleId="BodyText2">
    <w:name w:val="Body Text 2"/>
    <w:basedOn w:val="Normal"/>
    <w:pPr>
      <w:autoSpaceDE w:val="0"/>
      <w:jc w:val="both"/>
    </w:pPr>
    <w:rPr>
      <w:rFonts w:ascii="Humanst521 BT" w:hAnsi="Humanst521 BT"/>
      <w:color w:val="000000"/>
      <w:lang w:val="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alloonText">
    <w:name w:val="Balloon Text"/>
    <w:basedOn w:val="Normal"/>
    <w:rPr>
      <w:rFonts w:ascii="Tahoma" w:hAnsi="Tahoma" w:cs="Tahoma"/>
      <w:sz w:val="16"/>
      <w:szCs w:val="16"/>
    </w:rPr>
  </w:style>
  <w:style w:type="character" w:customStyle="1" w:styleId="FooterChar">
    <w:name w:val="Footer Char"/>
    <w:link w:val="Footer"/>
    <w:uiPriority w:val="99"/>
    <w:rsid w:val="006600BB"/>
    <w:rPr>
      <w:rFonts w:ascii="Comic Sans MS" w:hAnsi="Comic Sans MS"/>
      <w:kern w:val="1"/>
      <w:sz w:val="22"/>
      <w:lang w:eastAsia="ar-SA"/>
    </w:rPr>
  </w:style>
  <w:style w:type="table" w:styleId="TableGrid">
    <w:name w:val="Table Grid"/>
    <w:basedOn w:val="TableNormal"/>
    <w:uiPriority w:val="59"/>
    <w:rsid w:val="0005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058D0"/>
    <w:rPr>
      <w:sz w:val="16"/>
      <w:szCs w:val="16"/>
    </w:rPr>
  </w:style>
  <w:style w:type="paragraph" w:styleId="CommentText">
    <w:name w:val="annotation text"/>
    <w:basedOn w:val="Normal"/>
    <w:link w:val="CommentTextChar"/>
    <w:uiPriority w:val="99"/>
    <w:unhideWhenUsed/>
    <w:rsid w:val="003058D0"/>
    <w:rPr>
      <w:sz w:val="20"/>
    </w:rPr>
  </w:style>
  <w:style w:type="character" w:customStyle="1" w:styleId="CommentTextChar">
    <w:name w:val="Comment Text Char"/>
    <w:link w:val="CommentText"/>
    <w:uiPriority w:val="99"/>
    <w:rsid w:val="003058D0"/>
    <w:rPr>
      <w:rFonts w:ascii="Comic Sans MS" w:hAnsi="Comic Sans MS"/>
      <w:kern w:val="1"/>
      <w:lang w:eastAsia="ar-SA"/>
    </w:rPr>
  </w:style>
  <w:style w:type="paragraph" w:styleId="CommentSubject">
    <w:name w:val="annotation subject"/>
    <w:basedOn w:val="CommentText"/>
    <w:next w:val="CommentText"/>
    <w:link w:val="CommentSubjectChar"/>
    <w:uiPriority w:val="99"/>
    <w:semiHidden/>
    <w:unhideWhenUsed/>
    <w:rsid w:val="003058D0"/>
    <w:rPr>
      <w:b/>
      <w:bCs/>
    </w:rPr>
  </w:style>
  <w:style w:type="character" w:customStyle="1" w:styleId="CommentSubjectChar">
    <w:name w:val="Comment Subject Char"/>
    <w:link w:val="CommentSubject"/>
    <w:uiPriority w:val="99"/>
    <w:semiHidden/>
    <w:rsid w:val="003058D0"/>
    <w:rPr>
      <w:rFonts w:ascii="Comic Sans MS" w:hAnsi="Comic Sans MS"/>
      <w:b/>
      <w:bCs/>
      <w:kern w:val="1"/>
      <w:lang w:eastAsia="ar-SA"/>
    </w:rPr>
  </w:style>
  <w:style w:type="paragraph" w:styleId="Revision">
    <w:name w:val="Revision"/>
    <w:hidden/>
    <w:uiPriority w:val="99"/>
    <w:semiHidden/>
    <w:rsid w:val="00746E88"/>
    <w:rPr>
      <w:rFonts w:ascii="Comic Sans MS" w:hAnsi="Comic Sans MS"/>
      <w:kern w:val="1"/>
      <w:sz w:val="22"/>
      <w:lang w:eastAsia="ar-SA"/>
    </w:rPr>
  </w:style>
  <w:style w:type="character" w:customStyle="1" w:styleId="Heading3Char">
    <w:name w:val="Heading 3 Char"/>
    <w:basedOn w:val="DefaultParagraphFont"/>
    <w:link w:val="Heading3"/>
    <w:uiPriority w:val="9"/>
    <w:rsid w:val="00CA5B89"/>
    <w:rPr>
      <w:rFonts w:asciiTheme="majorHAnsi" w:eastAsiaTheme="majorEastAsia" w:hAnsiTheme="majorHAnsi" w:cstheme="majorBidi"/>
      <w:color w:val="1F3763" w:themeColor="accent1" w:themeShade="7F"/>
      <w:kern w:val="1"/>
      <w:sz w:val="24"/>
      <w:szCs w:val="24"/>
      <w:lang w:eastAsia="ar-SA"/>
    </w:rPr>
  </w:style>
  <w:style w:type="paragraph" w:styleId="ListParagraph">
    <w:name w:val="List Paragraph"/>
    <w:basedOn w:val="Normal"/>
    <w:uiPriority w:val="34"/>
    <w:qFormat/>
    <w:rsid w:val="00F26E17"/>
    <w:pPr>
      <w:ind w:left="720"/>
      <w:contextualSpacing/>
    </w:pPr>
  </w:style>
  <w:style w:type="character" w:styleId="Hyperlink">
    <w:name w:val="Hyperlink"/>
    <w:basedOn w:val="DefaultParagraphFont"/>
    <w:uiPriority w:val="99"/>
    <w:unhideWhenUsed/>
    <w:rsid w:val="00B65C1C"/>
    <w:rPr>
      <w:color w:val="0563C1" w:themeColor="hyperlink"/>
      <w:u w:val="single"/>
    </w:rPr>
  </w:style>
  <w:style w:type="character" w:styleId="UnresolvedMention">
    <w:name w:val="Unresolved Mention"/>
    <w:basedOn w:val="DefaultParagraphFont"/>
    <w:uiPriority w:val="99"/>
    <w:semiHidden/>
    <w:unhideWhenUsed/>
    <w:rsid w:val="00B6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7b951a95a880b6d3f89b56949b9b00dc">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6af24073e1fa0a07f1305dedb83dc052"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668C9-1767-4233-99B5-65DB53F36951}">
  <ds:schemaRefs>
    <ds:schemaRef ds:uri="http://schemas.microsoft.com/sharepoint/v3/contenttype/forms"/>
  </ds:schemaRefs>
</ds:datastoreItem>
</file>

<file path=customXml/itemProps2.xml><?xml version="1.0" encoding="utf-8"?>
<ds:datastoreItem xmlns:ds="http://schemas.openxmlformats.org/officeDocument/2006/customXml" ds:itemID="{0B71509A-FDE4-49FE-B755-4B9398DF34AA}">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3.xml><?xml version="1.0" encoding="utf-8"?>
<ds:datastoreItem xmlns:ds="http://schemas.openxmlformats.org/officeDocument/2006/customXml" ds:itemID="{64DE9D46-7C9D-4880-B5D8-818E3F68C906}">
  <ds:schemaRefs>
    <ds:schemaRef ds:uri="http://schemas.openxmlformats.org/officeDocument/2006/bibliography"/>
  </ds:schemaRefs>
</ds:datastoreItem>
</file>

<file path=customXml/itemProps4.xml><?xml version="1.0" encoding="utf-8"?>
<ds:datastoreItem xmlns:ds="http://schemas.openxmlformats.org/officeDocument/2006/customXml" ds:itemID="{43572B59-A40F-4B63-B77C-2CBD6CA00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Dawes</dc:creator>
  <cp:keywords/>
  <cp:lastModifiedBy>Richard Bradbury</cp:lastModifiedBy>
  <cp:revision>4</cp:revision>
  <cp:lastPrinted>2018-11-09T14:58:00Z</cp:lastPrinted>
  <dcterms:created xsi:type="dcterms:W3CDTF">2026-03-31T13:14:00Z</dcterms:created>
  <dcterms:modified xsi:type="dcterms:W3CDTF">2026-03-31T13:21:00Z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0x010100D60B05BF87BCF84AA2F2B58AE44DE960</vt:lpwstr>
  </property>
  <property fmtid="{D5CDD505-2E9C-101B-9397-08002B2CF9AE}" pid="5" name="MediaServiceImageTags">
    <vt:lpwstr/>
  </property>
</Properties>
</file>