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9D46" w14:textId="77777777" w:rsidR="0099798D" w:rsidRPr="00403034" w:rsidRDefault="002E77AF" w:rsidP="007976D4">
      <w:pPr>
        <w:jc w:val="center"/>
        <w:rPr>
          <w:b/>
          <w:sz w:val="32"/>
          <w:szCs w:val="32"/>
        </w:rPr>
      </w:pPr>
      <w:r>
        <w:rPr>
          <w:b/>
          <w:color w:val="000000"/>
          <w:sz w:val="32"/>
          <w:szCs w:val="32"/>
        </w:rPr>
        <w:t>Churches Together in England</w:t>
      </w:r>
      <w:r w:rsidR="005B7445">
        <w:rPr>
          <w:b/>
          <w:color w:val="000000"/>
          <w:sz w:val="32"/>
          <w:szCs w:val="32"/>
        </w:rPr>
        <w:t xml:space="preserve"> (</w:t>
      </w:r>
      <w:r>
        <w:rPr>
          <w:b/>
          <w:color w:val="000000"/>
          <w:sz w:val="32"/>
          <w:szCs w:val="32"/>
        </w:rPr>
        <w:t>CTE</w:t>
      </w:r>
      <w:r w:rsidR="005B7445">
        <w:rPr>
          <w:b/>
          <w:color w:val="000000"/>
          <w:sz w:val="32"/>
          <w:szCs w:val="32"/>
        </w:rPr>
        <w:t>)</w:t>
      </w:r>
    </w:p>
    <w:p w14:paraId="72BF3C69" w14:textId="5661E90A" w:rsidR="00900D47" w:rsidRDefault="00CA5B89" w:rsidP="00CA5B89">
      <w:pPr>
        <w:jc w:val="center"/>
        <w:rPr>
          <w:b/>
          <w:color w:val="000000"/>
          <w:sz w:val="32"/>
          <w:szCs w:val="32"/>
        </w:rPr>
      </w:pPr>
      <w:r>
        <w:rPr>
          <w:b/>
          <w:color w:val="000000"/>
          <w:sz w:val="32"/>
          <w:szCs w:val="32"/>
        </w:rPr>
        <w:t>Campaigns &amp; Political Activity Policy</w:t>
      </w:r>
    </w:p>
    <w:p w14:paraId="2D781E5F" w14:textId="77777777" w:rsidR="00CA5B89" w:rsidRDefault="00CA5B89" w:rsidP="00CA5B89">
      <w:pPr>
        <w:pStyle w:val="Heading2"/>
      </w:pPr>
    </w:p>
    <w:p w14:paraId="5D91F070" w14:textId="13DD57A5" w:rsidR="00CA5B89" w:rsidRDefault="00CA5B89" w:rsidP="00CA5B89">
      <w:pPr>
        <w:pStyle w:val="Heading2"/>
      </w:pPr>
      <w:r>
        <w:t>Background</w:t>
      </w:r>
    </w:p>
    <w:p w14:paraId="3CB659DA" w14:textId="404DEAB7" w:rsidR="00CA5B89" w:rsidRDefault="00CA5B89" w:rsidP="00CA5B89">
      <w:r w:rsidRPr="00CA5B89">
        <w:t xml:space="preserve">Charities play an important role in advocating for policy change. Elections can be a key opportunity to further </w:t>
      </w:r>
      <w:r>
        <w:t>the</w:t>
      </w:r>
      <w:r w:rsidRPr="00CA5B89">
        <w:t xml:space="preserve"> charitable and campaigning goals.</w:t>
      </w:r>
      <w:r>
        <w:t xml:space="preserve"> However, this must be carried out in accordance with prevailing charity law.</w:t>
      </w:r>
    </w:p>
    <w:p w14:paraId="0E1B4BCC" w14:textId="1FD14415" w:rsidR="00CA5B89" w:rsidRDefault="00F26E17" w:rsidP="00CA5B89">
      <w:r w:rsidRPr="00F26E17">
        <w:t>Campaigning generally refers to the ways charities and other organisations can achieve their goals through influencing particular audiences.</w:t>
      </w:r>
    </w:p>
    <w:p w14:paraId="1B0A0DD7" w14:textId="77777777" w:rsidR="00F26E17" w:rsidRPr="00F26E17" w:rsidRDefault="00F26E17" w:rsidP="00F26E17">
      <w:r w:rsidRPr="00F26E17">
        <w:t>The Charity Commission uses the term ‘political activity’ to describe activities or campaigning to change or influence policies or decisions taken by:</w:t>
      </w:r>
    </w:p>
    <w:p w14:paraId="6BC1A81A" w14:textId="77777777" w:rsidR="00F26E17" w:rsidRPr="00F26E17" w:rsidRDefault="00F26E17" w:rsidP="00F26E17">
      <w:pPr>
        <w:pStyle w:val="ListParagraph"/>
        <w:numPr>
          <w:ilvl w:val="0"/>
          <w:numId w:val="15"/>
        </w:numPr>
      </w:pPr>
      <w:r w:rsidRPr="00F26E17">
        <w:t>national, devolved, local or overseas government</w:t>
      </w:r>
    </w:p>
    <w:p w14:paraId="7F5AD3B8" w14:textId="77777777" w:rsidR="00F26E17" w:rsidRPr="00F26E17" w:rsidRDefault="00F26E17" w:rsidP="00F26E17">
      <w:pPr>
        <w:pStyle w:val="ListParagraph"/>
        <w:numPr>
          <w:ilvl w:val="0"/>
          <w:numId w:val="15"/>
        </w:numPr>
      </w:pPr>
      <w:r w:rsidRPr="00F26E17">
        <w:t>public bodies including international organisations such as the UN and World Bank, and national or local organisations such as regulators or NHS Trusts</w:t>
      </w:r>
    </w:p>
    <w:p w14:paraId="5A7937CC" w14:textId="77777777" w:rsidR="00F26E17" w:rsidRPr="00F26E17" w:rsidRDefault="00F26E17" w:rsidP="00F26E17">
      <w:r w:rsidRPr="00F26E17">
        <w:t>For example, a charity for homeless people would be engaging in political activity if it argued for a change in the policy and law on how social housing is allocated because of the impact of the current system on homeless people.</w:t>
      </w:r>
    </w:p>
    <w:p w14:paraId="775E73FC" w14:textId="77777777" w:rsidR="00F26E17" w:rsidRPr="00F26E17" w:rsidRDefault="00F26E17" w:rsidP="00F26E17">
      <w:r w:rsidRPr="00F26E17">
        <w:t>And a charity with the purpose of protecting the environment would be engaging in political activity if it began to persuade an overseas government to reduce the amount of tree logging and deforestation in their country.</w:t>
      </w:r>
    </w:p>
    <w:p w14:paraId="7D947371" w14:textId="253902CB" w:rsidR="00F26E17" w:rsidRPr="00F26E17" w:rsidRDefault="00F26E17" w:rsidP="00F26E17">
      <w:r>
        <w:t>These activities involve working</w:t>
      </w:r>
      <w:r w:rsidRPr="00F26E17">
        <w:t xml:space="preserve"> with different people to take part in political activity, such as:</w:t>
      </w:r>
    </w:p>
    <w:p w14:paraId="431DC1A4" w14:textId="77777777" w:rsidR="00F26E17" w:rsidRPr="00F26E17" w:rsidRDefault="00F26E17" w:rsidP="00F26E17">
      <w:pPr>
        <w:pStyle w:val="ListParagraph"/>
        <w:numPr>
          <w:ilvl w:val="0"/>
          <w:numId w:val="16"/>
        </w:numPr>
      </w:pPr>
      <w:r w:rsidRPr="00F26E17">
        <w:t>politicians, political candidates or public servants</w:t>
      </w:r>
    </w:p>
    <w:p w14:paraId="679A99B3" w14:textId="77777777" w:rsidR="00F26E17" w:rsidRDefault="00F26E17" w:rsidP="00F26E17">
      <w:pPr>
        <w:pStyle w:val="ListParagraph"/>
        <w:numPr>
          <w:ilvl w:val="0"/>
          <w:numId w:val="16"/>
        </w:numPr>
      </w:pPr>
      <w:r w:rsidRPr="00F26E17">
        <w:t>the public to obtain support or opposition for a change</w:t>
      </w:r>
    </w:p>
    <w:p w14:paraId="14FACC57" w14:textId="77777777" w:rsidR="00F26E17" w:rsidRPr="00F26E17" w:rsidRDefault="00F26E17" w:rsidP="00F26E17"/>
    <w:p w14:paraId="772263D3" w14:textId="77777777" w:rsidR="00F26E17" w:rsidRDefault="00F26E17" w:rsidP="00F26E17">
      <w:pPr>
        <w:pStyle w:val="Heading2"/>
      </w:pPr>
      <w:r>
        <w:t>The rules on political activity</w:t>
      </w:r>
    </w:p>
    <w:p w14:paraId="7D5C7D20" w14:textId="77777777" w:rsidR="00F26E17" w:rsidRDefault="00F26E17" w:rsidP="00F26E17">
      <w:r>
        <w:t>Charities can take part in political activity that supports their purpose and is in their best interests.</w:t>
      </w:r>
    </w:p>
    <w:p w14:paraId="0CCC44DA" w14:textId="77777777" w:rsidR="00F26E17" w:rsidRDefault="00F26E17" w:rsidP="00F26E17">
      <w:r>
        <w:t xml:space="preserve">There may be situations </w:t>
      </w:r>
      <w:proofErr w:type="gramStart"/>
      <w:r>
        <w:t>where</w:t>
      </w:r>
      <w:proofErr w:type="gramEnd"/>
      <w:r>
        <w:t xml:space="preserve"> carrying out political activity is the best way for trustees to support their charity’s purpose. However, political activity must not become the reason for the charity’s existence.</w:t>
      </w:r>
    </w:p>
    <w:p w14:paraId="5052DDD1" w14:textId="4065B7A2" w:rsidR="00F26E17" w:rsidRDefault="00F26E17" w:rsidP="00F26E17">
      <w:r>
        <w:t xml:space="preserve">Charities must remain independent and must not give their support to a political party. They must also act in accordance with their </w:t>
      </w:r>
      <w:r w:rsidR="00B65C1C">
        <w:t>governing documents. In the case of Churches Together in England (CTE), the Memorandum of Association states that one of the objectives of the charity is as follows:</w:t>
      </w:r>
    </w:p>
    <w:p w14:paraId="21B5C114" w14:textId="1942A4AF" w:rsidR="00B65C1C" w:rsidRDefault="00B65C1C" w:rsidP="00F26E17">
      <w:r>
        <w:t>‘To enable the churches to respond to the needs of society at all levels, to explore church and society issues within the English context and, when appropriate, to make approaches to secular authorities independently or with other.’</w:t>
      </w:r>
    </w:p>
    <w:p w14:paraId="7D8C2467" w14:textId="06AAC1B6" w:rsidR="00B65C1C" w:rsidRDefault="00B65C1C" w:rsidP="00F26E17">
      <w:r>
        <w:t xml:space="preserve">This statement is quite broad but does allow CTE to explore societal issues and to speak out concerning them. However, as stated above, this cannot be along </w:t>
      </w:r>
      <w:r w:rsidR="00186281">
        <w:t>party-political</w:t>
      </w:r>
      <w:r>
        <w:t xml:space="preserve"> lines. </w:t>
      </w:r>
    </w:p>
    <w:p w14:paraId="50AC8716" w14:textId="4DEF335A" w:rsidR="00B65C1C" w:rsidRPr="00B65C1C" w:rsidRDefault="00B65C1C" w:rsidP="00B65C1C">
      <w:r>
        <w:t>CTE</w:t>
      </w:r>
      <w:r w:rsidRPr="00B65C1C">
        <w:t xml:space="preserve"> can engage in political activity, but this must support the delivery of </w:t>
      </w:r>
      <w:r>
        <w:t>the</w:t>
      </w:r>
      <w:r w:rsidRPr="00B65C1C">
        <w:t xml:space="preserve"> charity’s purpose.</w:t>
      </w:r>
    </w:p>
    <w:p w14:paraId="05C72CCA" w14:textId="77777777" w:rsidR="00B65C1C" w:rsidRPr="00B65C1C" w:rsidRDefault="00B65C1C" w:rsidP="00B65C1C">
      <w:r w:rsidRPr="00B65C1C">
        <w:t>For example, the trustees of a charity whose purpose is to support people with mental health problems could decide to campaign for greater funding of NHS mental health services to help increase the number of people receiving mental health care when they need it.</w:t>
      </w:r>
    </w:p>
    <w:p w14:paraId="450DF409" w14:textId="0C3571A1" w:rsidR="00B65C1C" w:rsidRDefault="00B65C1C" w:rsidP="5B5162D3">
      <w:r>
        <w:lastRenderedPageBreak/>
        <w:t xml:space="preserve">Trustees of a charity whose purpose is to run an animal sanctuary and rehome stray animals could decide </w:t>
      </w:r>
      <w:r w:rsidR="23DCB5FB">
        <w:t xml:space="preserve">not </w:t>
      </w:r>
      <w:r>
        <w:t>to campaign for human rights overseas, which although they consider a worthwhile cause, does not further the charity’s purpose of running an animal sanctuary.</w:t>
      </w:r>
    </w:p>
    <w:p w14:paraId="6FC4BE5A" w14:textId="67C96247" w:rsidR="00B65C1C" w:rsidRDefault="7449094D" w:rsidP="00B65C1C">
      <w:r>
        <w:t>Thus, the activities CTE engages in must support the charities stated aims and objectives. Thus, CTE must:</w:t>
      </w:r>
    </w:p>
    <w:p w14:paraId="37F79310" w14:textId="1741C601" w:rsidR="00B65C1C" w:rsidRPr="00B65C1C" w:rsidRDefault="7449094D" w:rsidP="00B65C1C">
      <w:pPr>
        <w:numPr>
          <w:ilvl w:val="0"/>
          <w:numId w:val="17"/>
        </w:numPr>
      </w:pPr>
      <w:r>
        <w:t>act within the charity’s governing document</w:t>
      </w:r>
    </w:p>
    <w:p w14:paraId="2FD19C03" w14:textId="642607CE" w:rsidR="00B65C1C" w:rsidRPr="00B65C1C" w:rsidRDefault="00B65C1C" w:rsidP="00B65C1C">
      <w:pPr>
        <w:numPr>
          <w:ilvl w:val="0"/>
          <w:numId w:val="17"/>
        </w:numPr>
      </w:pPr>
      <w:r w:rsidRPr="00B65C1C">
        <w:t xml:space="preserve">act honestly and only in </w:t>
      </w:r>
      <w:r>
        <w:t>the</w:t>
      </w:r>
      <w:r w:rsidRPr="00B65C1C">
        <w:t xml:space="preserve"> charity’s interests</w:t>
      </w:r>
    </w:p>
    <w:p w14:paraId="175AF8B5" w14:textId="5B000E3E" w:rsidR="00B65C1C" w:rsidRPr="00B65C1C" w:rsidRDefault="00B65C1C" w:rsidP="00B65C1C">
      <w:pPr>
        <w:numPr>
          <w:ilvl w:val="0"/>
          <w:numId w:val="17"/>
        </w:numPr>
      </w:pPr>
      <w:r w:rsidRPr="00B65C1C">
        <w:t xml:space="preserve">be sufficiently informed, taking any advice </w:t>
      </w:r>
      <w:r>
        <w:t>needed</w:t>
      </w:r>
    </w:p>
    <w:p w14:paraId="1803F486" w14:textId="77777777" w:rsidR="00B65C1C" w:rsidRPr="00B65C1C" w:rsidRDefault="00B65C1C" w:rsidP="00B65C1C">
      <w:pPr>
        <w:numPr>
          <w:ilvl w:val="0"/>
          <w:numId w:val="17"/>
        </w:numPr>
      </w:pPr>
      <w:r w:rsidRPr="00B65C1C">
        <w:t>take account only of the relevant factors</w:t>
      </w:r>
    </w:p>
    <w:p w14:paraId="6AC87811" w14:textId="2C8E000F" w:rsidR="00B65C1C" w:rsidRPr="00B65C1C" w:rsidRDefault="00B65C1C" w:rsidP="00B65C1C">
      <w:pPr>
        <w:numPr>
          <w:ilvl w:val="0"/>
          <w:numId w:val="17"/>
        </w:numPr>
      </w:pPr>
      <w:r w:rsidRPr="00B65C1C">
        <w:t>manage any conflicts of interest</w:t>
      </w:r>
    </w:p>
    <w:p w14:paraId="27B317A4" w14:textId="77777777" w:rsidR="00B65C1C" w:rsidRDefault="00B65C1C" w:rsidP="00B65C1C">
      <w:pPr>
        <w:numPr>
          <w:ilvl w:val="0"/>
          <w:numId w:val="17"/>
        </w:numPr>
      </w:pPr>
      <w:r w:rsidRPr="00B65C1C">
        <w:t>make a decision that is within a range of decisions that a reasonable body of trustees could make</w:t>
      </w:r>
    </w:p>
    <w:p w14:paraId="515A47DD" w14:textId="77777777" w:rsidR="00B65C1C" w:rsidRPr="00B65C1C" w:rsidRDefault="00B65C1C" w:rsidP="00B65C1C">
      <w:pPr>
        <w:pStyle w:val="Heading2"/>
      </w:pPr>
      <w:r>
        <w:t>Managing the charity responsibly</w:t>
      </w:r>
    </w:p>
    <w:p w14:paraId="0F83C992" w14:textId="50B8BF43" w:rsidR="00B65C1C" w:rsidRPr="00B65C1C" w:rsidRDefault="7449094D" w:rsidP="00B65C1C">
      <w:r>
        <w:t>CTE must also regularly consider the impact of its political activity on the charity’s assets including its reputation, especially when it might attract significant public interest or criticism. The potential for criticism can be mitigated by CTE ensuring that it conducts its activity with respect and sensitivity. CTE manages risks in this respect through a regular review of its Risk Register.</w:t>
      </w:r>
    </w:p>
    <w:p w14:paraId="4DD8A92D" w14:textId="662818A3" w:rsidR="00B65C1C" w:rsidRPr="00B65C1C" w:rsidRDefault="00B65C1C" w:rsidP="00B65C1C">
      <w:r w:rsidRPr="00B65C1C">
        <w:t xml:space="preserve">For all political activity, but especially high-risk activities, </w:t>
      </w:r>
      <w:r>
        <w:t>CTE must</w:t>
      </w:r>
      <w:r w:rsidRPr="00B65C1C">
        <w:t xml:space="preserve"> can show that:</w:t>
      </w:r>
    </w:p>
    <w:p w14:paraId="0BDEF399" w14:textId="4EACE951" w:rsidR="00B65C1C" w:rsidRPr="00B65C1C" w:rsidRDefault="00B65C1C" w:rsidP="00B65C1C">
      <w:pPr>
        <w:numPr>
          <w:ilvl w:val="0"/>
          <w:numId w:val="18"/>
        </w:numPr>
      </w:pPr>
      <w:r w:rsidRPr="00B65C1C">
        <w:t xml:space="preserve">it will further </w:t>
      </w:r>
      <w:r>
        <w:t>CTE’s</w:t>
      </w:r>
      <w:r w:rsidRPr="00B65C1C">
        <w:t xml:space="preserve"> purpose and will be in its best interests</w:t>
      </w:r>
    </w:p>
    <w:p w14:paraId="0333FCAB" w14:textId="27DA209D" w:rsidR="00B65C1C" w:rsidRPr="00B65C1C" w:rsidRDefault="7449094D" w:rsidP="00B65C1C">
      <w:pPr>
        <w:numPr>
          <w:ilvl w:val="0"/>
          <w:numId w:val="18"/>
        </w:numPr>
      </w:pPr>
      <w:r>
        <w:t>CTE will be able to remain independent of party-political bias</w:t>
      </w:r>
    </w:p>
    <w:p w14:paraId="7C70D58E" w14:textId="6A818E08" w:rsidR="00B65C1C" w:rsidRPr="00B65C1C" w:rsidRDefault="00B65C1C" w:rsidP="00B65C1C">
      <w:pPr>
        <w:numPr>
          <w:ilvl w:val="0"/>
          <w:numId w:val="18"/>
        </w:numPr>
      </w:pPr>
      <w:r>
        <w:t>CTE</w:t>
      </w:r>
      <w:r w:rsidRPr="00B65C1C">
        <w:t xml:space="preserve"> can justify the resources needed</w:t>
      </w:r>
    </w:p>
    <w:p w14:paraId="0FBD9397" w14:textId="77777777" w:rsidR="00B65C1C" w:rsidRPr="00B65C1C" w:rsidRDefault="00B65C1C" w:rsidP="00B65C1C">
      <w:pPr>
        <w:numPr>
          <w:ilvl w:val="0"/>
          <w:numId w:val="18"/>
        </w:numPr>
      </w:pPr>
      <w:r w:rsidRPr="00B65C1C">
        <w:t>the potential benefits outweigh the risks</w:t>
      </w:r>
    </w:p>
    <w:p w14:paraId="76D3BABB" w14:textId="5BC7370C" w:rsidR="00B65C1C" w:rsidRPr="00B65C1C" w:rsidRDefault="00B65C1C" w:rsidP="00B65C1C">
      <w:pPr>
        <w:numPr>
          <w:ilvl w:val="0"/>
          <w:numId w:val="18"/>
        </w:numPr>
      </w:pPr>
      <w:r>
        <w:t>CTE</w:t>
      </w:r>
      <w:r w:rsidRPr="00B65C1C">
        <w:t xml:space="preserve"> can justify any use of controversial material and conside</w:t>
      </w:r>
      <w:r>
        <w:t>r</w:t>
      </w:r>
      <w:r w:rsidRPr="00B65C1C">
        <w:t xml:space="preserve"> the associated risks and legal requirements</w:t>
      </w:r>
    </w:p>
    <w:p w14:paraId="33AF7E96" w14:textId="0EE6AFE7" w:rsidR="00B65C1C" w:rsidRPr="00B65C1C" w:rsidRDefault="00B65C1C" w:rsidP="00B65C1C">
      <w:pPr>
        <w:numPr>
          <w:ilvl w:val="0"/>
          <w:numId w:val="18"/>
        </w:numPr>
      </w:pPr>
      <w:r>
        <w:t>CTE</w:t>
      </w:r>
      <w:r w:rsidRPr="00B65C1C">
        <w:t xml:space="preserve"> can comply with any other laws that apply, for example on advertising, slander and libel</w:t>
      </w:r>
    </w:p>
    <w:p w14:paraId="7E1005D4" w14:textId="77777777" w:rsidR="00B65C1C" w:rsidRPr="00B65C1C" w:rsidRDefault="00B65C1C" w:rsidP="00B65C1C"/>
    <w:p w14:paraId="3E57E4AB" w14:textId="77777777" w:rsidR="00B65C1C" w:rsidRPr="00B65C1C" w:rsidRDefault="00B65C1C" w:rsidP="00B65C1C">
      <w:pPr>
        <w:pStyle w:val="Heading2"/>
      </w:pPr>
      <w:r w:rsidRPr="00B65C1C">
        <w:t>If things go wrong</w:t>
      </w:r>
    </w:p>
    <w:p w14:paraId="4CEC3FE0" w14:textId="0E1A011A" w:rsidR="00B65C1C" w:rsidRPr="00B65C1C" w:rsidRDefault="7449094D" w:rsidP="00B65C1C">
      <w:r>
        <w:t>If something goes seriously wrong, the Commission or the courts may investigate how CTE managed the charity, made its decisions, and complied with trustee duties. Written records must be kept when making decisions to pursue certain campaigns or political activities.</w:t>
      </w:r>
    </w:p>
    <w:p w14:paraId="7CDDF5E0" w14:textId="6DAB9398" w:rsidR="5B5162D3" w:rsidRDefault="5B5162D3"/>
    <w:p w14:paraId="70669A73" w14:textId="77777777" w:rsidR="00997EB6" w:rsidRPr="00997EB6" w:rsidRDefault="00997EB6" w:rsidP="00997EB6">
      <w:pPr>
        <w:pStyle w:val="Heading2"/>
      </w:pPr>
      <w:r w:rsidRPr="00997EB6">
        <w:t>Working with politicians</w:t>
      </w:r>
    </w:p>
    <w:p w14:paraId="2B40272A" w14:textId="5B5F4712" w:rsidR="00997EB6" w:rsidRPr="00997EB6" w:rsidRDefault="7449094D" w:rsidP="00997EB6">
      <w:r>
        <w:t>CTE can support a policy that is supported by a political party or candidate and can work with political parties or candidates to influence their decisions, provided this supports CTE’s purpose and the charity remains independent.</w:t>
      </w:r>
    </w:p>
    <w:p w14:paraId="572B339F" w14:textId="4B801D2C" w:rsidR="00997EB6" w:rsidRPr="00997EB6" w:rsidRDefault="00997EB6" w:rsidP="00997EB6">
      <w:r>
        <w:t xml:space="preserve">Such activities </w:t>
      </w:r>
      <w:r w:rsidR="7FA0DF33">
        <w:t xml:space="preserve">could </w:t>
      </w:r>
      <w:r>
        <w:t>include:</w:t>
      </w:r>
    </w:p>
    <w:p w14:paraId="2F6851E6" w14:textId="3FD0C173" w:rsidR="00997EB6" w:rsidRPr="00997EB6" w:rsidRDefault="7449094D" w:rsidP="00997EB6">
      <w:pPr>
        <w:numPr>
          <w:ilvl w:val="0"/>
          <w:numId w:val="19"/>
        </w:numPr>
      </w:pPr>
      <w:r>
        <w:t>having meetings with a Member of Parliament (MP) or other political figures</w:t>
      </w:r>
    </w:p>
    <w:p w14:paraId="501AB70D" w14:textId="7EFA7A14" w:rsidR="00997EB6" w:rsidRPr="00997EB6" w:rsidRDefault="7449094D" w:rsidP="00997EB6">
      <w:pPr>
        <w:numPr>
          <w:ilvl w:val="0"/>
          <w:numId w:val="19"/>
        </w:numPr>
      </w:pPr>
      <w:r>
        <w:t>taking part in policy discussions at a party conference</w:t>
      </w:r>
    </w:p>
    <w:p w14:paraId="2BED470A" w14:textId="3F23A8E3" w:rsidR="00997EB6" w:rsidRPr="00997EB6" w:rsidRDefault="00997EB6" w:rsidP="00997EB6">
      <w:pPr>
        <w:numPr>
          <w:ilvl w:val="0"/>
          <w:numId w:val="19"/>
        </w:numPr>
      </w:pPr>
      <w:r w:rsidRPr="00997EB6">
        <w:t>ask</w:t>
      </w:r>
      <w:r>
        <w:t>ing</w:t>
      </w:r>
      <w:r w:rsidRPr="00997EB6">
        <w:t xml:space="preserve"> an MP or local councillor to speak at the launch of a new project by </w:t>
      </w:r>
      <w:r>
        <w:t>CTE</w:t>
      </w:r>
    </w:p>
    <w:p w14:paraId="48CB11E4" w14:textId="0983E36C" w:rsidR="00997EB6" w:rsidRPr="00997EB6" w:rsidRDefault="7449094D" w:rsidP="00997EB6">
      <w:r>
        <w:lastRenderedPageBreak/>
        <w:t>CTE will endeavour to remain independent by:</w:t>
      </w:r>
    </w:p>
    <w:p w14:paraId="317A27B4" w14:textId="3F09B8F2" w:rsidR="00997EB6" w:rsidRPr="00997EB6" w:rsidRDefault="00997EB6" w:rsidP="00997EB6">
      <w:pPr>
        <w:numPr>
          <w:ilvl w:val="0"/>
          <w:numId w:val="20"/>
        </w:numPr>
      </w:pPr>
      <w:r w:rsidRPr="00997EB6">
        <w:t xml:space="preserve">asking political figures </w:t>
      </w:r>
      <w:r>
        <w:t>CTE</w:t>
      </w:r>
      <w:r w:rsidRPr="00997EB6">
        <w:t xml:space="preserve"> engage</w:t>
      </w:r>
      <w:r>
        <w:t>s</w:t>
      </w:r>
      <w:r w:rsidRPr="00997EB6">
        <w:t xml:space="preserve"> with not to promote party political messages at </w:t>
      </w:r>
      <w:r>
        <w:t>CTE’s</w:t>
      </w:r>
      <w:r w:rsidRPr="00997EB6">
        <w:t xml:space="preserve"> events or premises</w:t>
      </w:r>
    </w:p>
    <w:p w14:paraId="3651EFFF" w14:textId="77777777" w:rsidR="00997EB6" w:rsidRPr="00997EB6" w:rsidRDefault="00997EB6" w:rsidP="00997EB6">
      <w:pPr>
        <w:numPr>
          <w:ilvl w:val="0"/>
          <w:numId w:val="20"/>
        </w:numPr>
      </w:pPr>
      <w:r w:rsidRPr="00997EB6">
        <w:t>seeking to engage equally with all major political parties</w:t>
      </w:r>
    </w:p>
    <w:p w14:paraId="3D75EC9F" w14:textId="781699CF" w:rsidR="00997EB6" w:rsidRPr="00997EB6" w:rsidRDefault="7449094D" w:rsidP="00997EB6">
      <w:r>
        <w:t>Charities generally, and CTE in particular must never:</w:t>
      </w:r>
    </w:p>
    <w:p w14:paraId="7003604F" w14:textId="77777777" w:rsidR="00997EB6" w:rsidRPr="00997EB6" w:rsidRDefault="00997EB6" w:rsidP="00997EB6">
      <w:pPr>
        <w:numPr>
          <w:ilvl w:val="0"/>
          <w:numId w:val="21"/>
        </w:numPr>
      </w:pPr>
      <w:r w:rsidRPr="00997EB6">
        <w:t>provide money or other resources to anyone who is standing as a candidate</w:t>
      </w:r>
    </w:p>
    <w:p w14:paraId="4C929AA7" w14:textId="77777777" w:rsidR="00997EB6" w:rsidRDefault="00997EB6" w:rsidP="00997EB6">
      <w:pPr>
        <w:numPr>
          <w:ilvl w:val="0"/>
          <w:numId w:val="21"/>
        </w:numPr>
      </w:pPr>
      <w:r w:rsidRPr="00997EB6">
        <w:t>promote a particular candidate or political party</w:t>
      </w:r>
    </w:p>
    <w:p w14:paraId="3D25FCDD" w14:textId="77777777" w:rsidR="00997EB6" w:rsidRDefault="00997EB6" w:rsidP="00997EB6"/>
    <w:p w14:paraId="6343EB8F" w14:textId="6BB17B9E" w:rsidR="00997EB6" w:rsidRDefault="00997EB6" w:rsidP="00997EB6">
      <w:pPr>
        <w:pStyle w:val="Heading2"/>
      </w:pPr>
      <w:r>
        <w:t>Summary</w:t>
      </w:r>
    </w:p>
    <w:p w14:paraId="61425C79" w14:textId="21C10BF5" w:rsidR="00997EB6" w:rsidRPr="00997EB6" w:rsidRDefault="00997EB6" w:rsidP="00997EB6">
      <w:r>
        <w:t xml:space="preserve">In its activities, CTE must ensure compliance with charity law and not stray into campaigning on issues that do not comply with the charities stated aims and objectives. In addition, it must not be seen to </w:t>
      </w:r>
      <w:r w:rsidR="3AF54C6C">
        <w:t xml:space="preserve">be </w:t>
      </w:r>
      <w:r>
        <w:t xml:space="preserve">partisan in dealing with one political party over another. </w:t>
      </w:r>
    </w:p>
    <w:sectPr w:rsidR="00997EB6" w:rsidRPr="00997EB6" w:rsidSect="007A4205">
      <w:headerReference w:type="default" r:id="rId11"/>
      <w:footerReference w:type="default" r:id="rId12"/>
      <w:footerReference w:type="first" r:id="rId13"/>
      <w:footnotePr>
        <w:pos w:val="beneathText"/>
      </w:footnotePr>
      <w:pgSz w:w="11905" w:h="16837"/>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ED78" w14:textId="77777777" w:rsidR="003616DA" w:rsidRDefault="003616DA">
      <w:r>
        <w:separator/>
      </w:r>
    </w:p>
  </w:endnote>
  <w:endnote w:type="continuationSeparator" w:id="0">
    <w:p w14:paraId="7565A395" w14:textId="77777777" w:rsidR="003616DA" w:rsidRDefault="0036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umanst521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30A" w14:textId="55B6BEA3" w:rsidR="007A4205" w:rsidRPr="007A4205" w:rsidRDefault="007A4205" w:rsidP="6AF8F403">
    <w:pPr>
      <w:pStyle w:val="Footer"/>
      <w:pBdr>
        <w:top w:val="single" w:sz="4" w:space="1" w:color="auto"/>
      </w:pBdr>
      <w:tabs>
        <w:tab w:val="clear" w:pos="8306"/>
        <w:tab w:val="right" w:pos="9025"/>
      </w:tabs>
      <w:contextualSpacing/>
      <w:rPr>
        <w:rFonts w:cs="Calibri"/>
        <w:lang w:val="en-GB"/>
      </w:rPr>
    </w:pPr>
    <w:r w:rsidRPr="6AF8F403">
      <w:rPr>
        <w:rFonts w:cs="Calibri"/>
      </w:rPr>
      <w:fldChar w:fldCharType="begin"/>
    </w:r>
    <w:r w:rsidRPr="6AF8F403">
      <w:rPr>
        <w:rFonts w:cs="Calibri"/>
      </w:rPr>
      <w:instrText xml:space="preserve"> FILENAME   \* MERGEFORMAT </w:instrText>
    </w:r>
    <w:r w:rsidRPr="6AF8F403">
      <w:rPr>
        <w:rFonts w:cs="Calibri"/>
      </w:rPr>
      <w:fldChar w:fldCharType="separate"/>
    </w:r>
    <w:r w:rsidR="6AF8F403" w:rsidRPr="6AF8F403">
      <w:rPr>
        <w:rFonts w:cs="Calibri"/>
        <w:noProof/>
      </w:rPr>
      <w:t>Campaigns &amp; Political Activity Policy</w:t>
    </w:r>
    <w:r w:rsidRPr="6AF8F403">
      <w:rPr>
        <w:rFonts w:cs="Calibri"/>
      </w:rPr>
      <w:fldChar w:fldCharType="end"/>
    </w:r>
    <w:r w:rsidR="6AF8F403" w:rsidRPr="6AF8F403">
      <w:rPr>
        <w:rFonts w:cs="Calibri"/>
        <w:lang w:val="en-GB"/>
      </w:rPr>
      <w:t xml:space="preserve"> </w:t>
    </w:r>
    <w:r>
      <w:tab/>
    </w:r>
    <w:r w:rsidR="6AF8F403" w:rsidRPr="6AF8F403">
      <w:rPr>
        <w:rFonts w:cs="Calibri"/>
        <w:lang w:val="en-GB"/>
      </w:rPr>
      <w:t xml:space="preserve">Page </w:t>
    </w:r>
    <w:r w:rsidRPr="6AF8F403">
      <w:rPr>
        <w:rFonts w:cs="Calibri"/>
      </w:rPr>
      <w:fldChar w:fldCharType="begin"/>
    </w:r>
    <w:r w:rsidRPr="6AF8F403">
      <w:rPr>
        <w:rFonts w:cs="Calibri"/>
        <w:lang w:val="en-GB"/>
      </w:rPr>
      <w:instrText xml:space="preserve"> PAGE  \* Arabic  \* MERGEFORMAT </w:instrText>
    </w:r>
    <w:r w:rsidRPr="6AF8F403">
      <w:rPr>
        <w:rFonts w:cs="Calibri"/>
        <w:lang w:val="en-GB"/>
      </w:rPr>
      <w:fldChar w:fldCharType="separate"/>
    </w:r>
    <w:r w:rsidR="6AF8F403" w:rsidRPr="6AF8F403">
      <w:rPr>
        <w:rFonts w:cs="Calibri"/>
      </w:rPr>
      <w:t>1</w:t>
    </w:r>
    <w:r w:rsidRPr="6AF8F403">
      <w:rPr>
        <w:rFonts w:cs="Calibri"/>
      </w:rPr>
      <w:fldChar w:fldCharType="end"/>
    </w:r>
    <w:r w:rsidR="6AF8F403" w:rsidRPr="6AF8F403">
      <w:rPr>
        <w:rFonts w:cs="Calibri"/>
        <w:lang w:val="en-GB"/>
      </w:rPr>
      <w:t xml:space="preserve"> of </w:t>
    </w:r>
    <w:r w:rsidRPr="6AF8F403">
      <w:rPr>
        <w:rFonts w:cs="Calibri"/>
      </w:rPr>
      <w:fldChar w:fldCharType="begin"/>
    </w:r>
    <w:r w:rsidRPr="6AF8F403">
      <w:rPr>
        <w:rFonts w:cs="Calibri"/>
        <w:lang w:val="en-GB"/>
      </w:rPr>
      <w:instrText xml:space="preserve"> NUMPAGES  \* Arabic  \* MERGEFORMAT </w:instrText>
    </w:r>
    <w:r w:rsidRPr="6AF8F403">
      <w:rPr>
        <w:rFonts w:cs="Calibri"/>
        <w:lang w:val="en-GB"/>
      </w:rPr>
      <w:fldChar w:fldCharType="separate"/>
    </w:r>
    <w:r w:rsidR="6AF8F403" w:rsidRPr="6AF8F403">
      <w:rPr>
        <w:rFonts w:cs="Calibri"/>
      </w:rPr>
      <w:t>9</w:t>
    </w:r>
    <w:r w:rsidRPr="6AF8F403">
      <w:rPr>
        <w:rFonts w:cs="Calibri"/>
      </w:rPr>
      <w:fldChar w:fldCharType="end"/>
    </w:r>
    <w:r>
      <w:tab/>
    </w:r>
    <w:r w:rsidR="6AF8F403" w:rsidRPr="6AF8F403">
      <w:rPr>
        <w:rFonts w:cs="Calibri"/>
        <w:lang w:val="en-GB"/>
      </w:rPr>
      <w:t xml:space="preserve">                              Created: </w:t>
    </w:r>
    <w:r w:rsidRPr="6AF8F403">
      <w:rPr>
        <w:rFonts w:cs="Calibri"/>
        <w:lang w:val="en-GB"/>
      </w:rPr>
      <w:fldChar w:fldCharType="begin"/>
    </w:r>
    <w:r w:rsidRPr="6AF8F403">
      <w:rPr>
        <w:rFonts w:cs="Calibri"/>
        <w:lang w:val="en-GB"/>
      </w:rPr>
      <w:instrText xml:space="preserve"> CREATEDATE  \@ "dd/MM/yyyy"  \* MERGEFORMAT </w:instrText>
    </w:r>
    <w:r w:rsidRPr="6AF8F403">
      <w:rPr>
        <w:rFonts w:cs="Calibri"/>
        <w:lang w:val="en-GB"/>
      </w:rPr>
      <w:fldChar w:fldCharType="separate"/>
    </w:r>
    <w:r w:rsidR="6AF8F403" w:rsidRPr="6AF8F403">
      <w:rPr>
        <w:rFonts w:cs="Calibri"/>
        <w:noProof/>
        <w:lang w:val="en-GB"/>
      </w:rPr>
      <w:t>30/09/2025</w:t>
    </w:r>
    <w:r w:rsidRPr="6AF8F403">
      <w:rPr>
        <w:rFonts w:cs="Calibri"/>
        <w:lang w:val="en-GB"/>
      </w:rPr>
      <w:fldChar w:fldCharType="end"/>
    </w:r>
  </w:p>
  <w:p w14:paraId="2A652D84" w14:textId="0C4AD87D" w:rsidR="000544EA" w:rsidRPr="00B24102" w:rsidRDefault="00F26E17" w:rsidP="00F26E17">
    <w:pPr>
      <w:pStyle w:val="Footer"/>
      <w:contextualSpacing/>
      <w:rPr>
        <w:sz w:val="2"/>
        <w:szCs w:val="2"/>
      </w:rPr>
    </w:pPr>
    <w:r>
      <w:rPr>
        <w:rFonts w:cs="Calibri"/>
        <w:lang w:val="en-GB"/>
      </w:rPr>
      <w:t xml:space="preserve">V. </w:t>
    </w:r>
    <w:r w:rsidR="00186281">
      <w:rPr>
        <w:rFonts w:cs="Calibri"/>
        <w:lang w:val="en-GB"/>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88A3" w14:textId="77777777" w:rsidR="00783F31" w:rsidRDefault="00783F31" w:rsidP="007A4205">
    <w:pPr>
      <w:pStyle w:val="Footer"/>
      <w:pBdr>
        <w:top w:val="single" w:sz="4" w:space="1" w:color="auto"/>
      </w:pBdr>
      <w:tabs>
        <w:tab w:val="clear" w:pos="8306"/>
        <w:tab w:val="right" w:pos="9025"/>
      </w:tabs>
      <w:rPr>
        <w:rFonts w:cs="Calibri"/>
        <w:lang w:val="en-GB"/>
      </w:rPr>
    </w:pPr>
    <w:r>
      <w:rPr>
        <w:rFonts w:cs="Calibri"/>
      </w:rPr>
      <w:fldChar w:fldCharType="begin"/>
    </w:r>
    <w:r>
      <w:rPr>
        <w:rFonts w:cs="Calibri"/>
      </w:rPr>
      <w:instrText xml:space="preserve"> FILENAME   \* MERGEFORMAT </w:instrText>
    </w:r>
    <w:r>
      <w:rPr>
        <w:rFonts w:cs="Calibri"/>
      </w:rPr>
      <w:fldChar w:fldCharType="separate"/>
    </w:r>
    <w:r w:rsidR="007A4205">
      <w:rPr>
        <w:rFonts w:cs="Calibri"/>
        <w:noProof/>
      </w:rPr>
      <w:t>Financial-Management-Policy 1.0</w:t>
    </w:r>
    <w:r>
      <w:rPr>
        <w:rFonts w:cs="Calibri"/>
      </w:rPr>
      <w:fldChar w:fldCharType="end"/>
    </w:r>
    <w:r>
      <w:rPr>
        <w:rFonts w:cs="Calibri"/>
        <w:lang w:val="en-GB"/>
      </w:rPr>
      <w:t xml:space="preserve"> </w:t>
    </w:r>
    <w:r w:rsidR="007A4205">
      <w:rPr>
        <w:rFonts w:cs="Calibri"/>
        <w:lang w:val="en-GB"/>
      </w:rPr>
      <w:tab/>
    </w:r>
    <w:r>
      <w:rPr>
        <w:rFonts w:cs="Calibri"/>
        <w:lang w:val="en-GB"/>
      </w:rPr>
      <w:t xml:space="preserve">Page </w:t>
    </w:r>
    <w:r>
      <w:rPr>
        <w:rFonts w:cs="Calibri"/>
        <w:lang w:val="en-GB"/>
      </w:rPr>
      <w:fldChar w:fldCharType="begin"/>
    </w:r>
    <w:r>
      <w:rPr>
        <w:rFonts w:cs="Calibri"/>
        <w:lang w:val="en-GB"/>
      </w:rPr>
      <w:instrText xml:space="preserve"> PAGE  \* Arabic  \* MERGEFORMAT </w:instrText>
    </w:r>
    <w:r>
      <w:rPr>
        <w:rFonts w:cs="Calibri"/>
        <w:lang w:val="en-GB"/>
      </w:rPr>
      <w:fldChar w:fldCharType="separate"/>
    </w:r>
    <w:r>
      <w:rPr>
        <w:rFonts w:cs="Calibri"/>
        <w:noProof/>
        <w:lang w:val="en-GB"/>
      </w:rPr>
      <w:t>1</w:t>
    </w:r>
    <w:r>
      <w:rPr>
        <w:rFonts w:cs="Calibri"/>
        <w:lang w:val="en-GB"/>
      </w:rPr>
      <w:fldChar w:fldCharType="end"/>
    </w:r>
    <w:r>
      <w:rPr>
        <w:rFonts w:cs="Calibri"/>
        <w:lang w:val="en-GB"/>
      </w:rPr>
      <w:t xml:space="preserve"> of </w:t>
    </w:r>
    <w:r>
      <w:rPr>
        <w:rFonts w:cs="Calibri"/>
        <w:lang w:val="en-GB"/>
      </w:rPr>
      <w:fldChar w:fldCharType="begin"/>
    </w:r>
    <w:r>
      <w:rPr>
        <w:rFonts w:cs="Calibri"/>
        <w:lang w:val="en-GB"/>
      </w:rPr>
      <w:instrText xml:space="preserve"> NUMPAGES  \* Arabic  \* MERGEFORMAT </w:instrText>
    </w:r>
    <w:r>
      <w:rPr>
        <w:rFonts w:cs="Calibri"/>
        <w:lang w:val="en-GB"/>
      </w:rPr>
      <w:fldChar w:fldCharType="separate"/>
    </w:r>
    <w:r>
      <w:rPr>
        <w:rFonts w:cs="Calibri"/>
        <w:noProof/>
        <w:lang w:val="en-GB"/>
      </w:rPr>
      <w:t>9</w:t>
    </w:r>
    <w:r>
      <w:rPr>
        <w:rFonts w:cs="Calibri"/>
        <w:lang w:val="en-GB"/>
      </w:rPr>
      <w:fldChar w:fldCharType="end"/>
    </w:r>
    <w:r>
      <w:rPr>
        <w:rFonts w:cs="Calibri"/>
        <w:lang w:val="en-GB"/>
      </w:rPr>
      <w:tab/>
    </w:r>
    <w:r w:rsidR="007A4205">
      <w:rPr>
        <w:rFonts w:cs="Calibri"/>
        <w:lang w:val="en-GB"/>
      </w:rPr>
      <w:t xml:space="preserve">Created: </w:t>
    </w:r>
    <w:r>
      <w:rPr>
        <w:rFonts w:cs="Calibri"/>
        <w:lang w:val="en-GB"/>
      </w:rPr>
      <w:fldChar w:fldCharType="begin"/>
    </w:r>
    <w:r>
      <w:rPr>
        <w:rFonts w:cs="Calibri"/>
        <w:lang w:val="en-GB"/>
      </w:rPr>
      <w:instrText xml:space="preserve"> CREATEDATE  \@ "dd/MM/yyyy"  \* MERGEFORMAT </w:instrText>
    </w:r>
    <w:r>
      <w:rPr>
        <w:rFonts w:cs="Calibri"/>
        <w:lang w:val="en-GB"/>
      </w:rPr>
      <w:fldChar w:fldCharType="separate"/>
    </w:r>
    <w:r>
      <w:rPr>
        <w:rFonts w:cs="Calibri"/>
        <w:noProof/>
        <w:lang w:val="en-GB"/>
      </w:rPr>
      <w:t>07/04/2020</w:t>
    </w:r>
    <w:r>
      <w:rPr>
        <w:rFonts w:cs="Calibri"/>
        <w:lang w:val="en-GB"/>
      </w:rPr>
      <w:fldChar w:fldCharType="end"/>
    </w:r>
  </w:p>
  <w:p w14:paraId="5DDAAC94" w14:textId="77777777" w:rsidR="00783F31" w:rsidRDefault="00783F31">
    <w:pPr>
      <w:pStyle w:val="Footer"/>
      <w:rPr>
        <w:rFonts w:cs="Calibri"/>
        <w:lang w:val="en-GB"/>
      </w:rPr>
    </w:pPr>
    <w:r>
      <w:rPr>
        <w:rFonts w:cs="Calibri"/>
        <w:lang w:val="en-GB"/>
      </w:rPr>
      <w:t>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D823" w14:textId="77777777" w:rsidR="003616DA" w:rsidRDefault="003616DA">
      <w:r>
        <w:separator/>
      </w:r>
    </w:p>
  </w:footnote>
  <w:footnote w:type="continuationSeparator" w:id="0">
    <w:p w14:paraId="48498C9B" w14:textId="77777777" w:rsidR="003616DA" w:rsidRDefault="0036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B66A" w14:textId="77777777" w:rsidR="00F3521C" w:rsidRPr="001065F1" w:rsidRDefault="00F3521C" w:rsidP="00F3521C">
    <w:pPr>
      <w:pStyle w:val="Header"/>
      <w:jc w:val="right"/>
      <w:rPr>
        <w:rFonts w:cs="Calibr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DF0"/>
    <w:multiLevelType w:val="hybridMultilevel"/>
    <w:tmpl w:val="63B2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6CFB"/>
    <w:multiLevelType w:val="hybridMultilevel"/>
    <w:tmpl w:val="7DA2232C"/>
    <w:lvl w:ilvl="0" w:tplc="65503BC6">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7E7274C"/>
    <w:multiLevelType w:val="hybridMultilevel"/>
    <w:tmpl w:val="83CC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9506F"/>
    <w:multiLevelType w:val="multilevel"/>
    <w:tmpl w:val="EC38BA9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B5D5AAF"/>
    <w:multiLevelType w:val="multilevel"/>
    <w:tmpl w:val="7414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C2C30"/>
    <w:multiLevelType w:val="multilevel"/>
    <w:tmpl w:val="DD7A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14852"/>
    <w:multiLevelType w:val="multilevel"/>
    <w:tmpl w:val="5F0E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2F04CB"/>
    <w:multiLevelType w:val="hybridMultilevel"/>
    <w:tmpl w:val="0D76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36DB1"/>
    <w:multiLevelType w:val="multilevel"/>
    <w:tmpl w:val="C7DC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B012F"/>
    <w:multiLevelType w:val="hybridMultilevel"/>
    <w:tmpl w:val="1F9E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01A47"/>
    <w:multiLevelType w:val="hybridMultilevel"/>
    <w:tmpl w:val="9BA82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E233D"/>
    <w:multiLevelType w:val="hybridMultilevel"/>
    <w:tmpl w:val="15AEFE22"/>
    <w:lvl w:ilvl="0" w:tplc="F80EB598">
      <w:start w:val="1"/>
      <w:numFmt w:val="lowerLetter"/>
      <w:lvlText w:val="(%1)"/>
      <w:lvlJc w:val="left"/>
      <w:pPr>
        <w:tabs>
          <w:tab w:val="num" w:pos="360"/>
        </w:tabs>
        <w:ind w:left="360" w:hanging="360"/>
      </w:pPr>
      <w:rPr>
        <w:rFonts w:ascii="Calibri" w:eastAsia="Times New Roman" w:hAnsi="Calibri" w:cs="Arial"/>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1821F97"/>
    <w:multiLevelType w:val="multilevel"/>
    <w:tmpl w:val="4B5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E53726"/>
    <w:multiLevelType w:val="hybridMultilevel"/>
    <w:tmpl w:val="6B38C2D8"/>
    <w:lvl w:ilvl="0" w:tplc="7E3639AE">
      <w:start w:val="1"/>
      <w:numFmt w:val="lowerLetter"/>
      <w:lvlText w:val="%1."/>
      <w:lvlJc w:val="left"/>
      <w:pPr>
        <w:tabs>
          <w:tab w:val="num" w:pos="1080"/>
        </w:tabs>
        <w:ind w:left="1080" w:hanging="360"/>
      </w:pPr>
      <w:rPr>
        <w:rFonts w:hint="default"/>
      </w:rPr>
    </w:lvl>
    <w:lvl w:ilvl="1" w:tplc="97703526">
      <w:start w:val="1"/>
      <w:numFmt w:val="lowerLetter"/>
      <w:lvlText w:val="(%2)"/>
      <w:lvlJc w:val="left"/>
      <w:pPr>
        <w:tabs>
          <w:tab w:val="num" w:pos="1995"/>
        </w:tabs>
        <w:ind w:left="1995" w:hanging="555"/>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62814549"/>
    <w:multiLevelType w:val="hybridMultilevel"/>
    <w:tmpl w:val="1966B46E"/>
    <w:lvl w:ilvl="0" w:tplc="533463EE">
      <w:start w:val="1"/>
      <w:numFmt w:val="lowerLetter"/>
      <w:lvlText w:val="(%1)"/>
      <w:lvlJc w:val="left"/>
      <w:pPr>
        <w:tabs>
          <w:tab w:val="num" w:pos="1290"/>
        </w:tabs>
        <w:ind w:left="1290" w:hanging="57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676B4242"/>
    <w:multiLevelType w:val="multilevel"/>
    <w:tmpl w:val="4FBC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4525DF"/>
    <w:multiLevelType w:val="multilevel"/>
    <w:tmpl w:val="18A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174389"/>
    <w:multiLevelType w:val="multilevel"/>
    <w:tmpl w:val="3E42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6F4176"/>
    <w:multiLevelType w:val="multilevel"/>
    <w:tmpl w:val="398A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DF0EBC"/>
    <w:multiLevelType w:val="multilevel"/>
    <w:tmpl w:val="028ADF6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F680F2A"/>
    <w:multiLevelType w:val="hybridMultilevel"/>
    <w:tmpl w:val="D8F02ED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493113">
    <w:abstractNumId w:val="20"/>
  </w:num>
  <w:num w:numId="2" w16cid:durableId="965501753">
    <w:abstractNumId w:val="0"/>
  </w:num>
  <w:num w:numId="3" w16cid:durableId="1223173457">
    <w:abstractNumId w:val="7"/>
  </w:num>
  <w:num w:numId="4" w16cid:durableId="1079517841">
    <w:abstractNumId w:val="4"/>
  </w:num>
  <w:num w:numId="5" w16cid:durableId="1335260127">
    <w:abstractNumId w:val="8"/>
  </w:num>
  <w:num w:numId="6" w16cid:durableId="2142726058">
    <w:abstractNumId w:val="13"/>
  </w:num>
  <w:num w:numId="7" w16cid:durableId="966426193">
    <w:abstractNumId w:val="19"/>
  </w:num>
  <w:num w:numId="8" w16cid:durableId="929660885">
    <w:abstractNumId w:val="11"/>
  </w:num>
  <w:num w:numId="9" w16cid:durableId="1375232394">
    <w:abstractNumId w:val="3"/>
  </w:num>
  <w:num w:numId="10" w16cid:durableId="731923599">
    <w:abstractNumId w:val="14"/>
  </w:num>
  <w:num w:numId="11" w16cid:durableId="1561133269">
    <w:abstractNumId w:val="10"/>
  </w:num>
  <w:num w:numId="12" w16cid:durableId="303511030">
    <w:abstractNumId w:val="1"/>
  </w:num>
  <w:num w:numId="13" w16cid:durableId="1133209107">
    <w:abstractNumId w:val="12"/>
  </w:num>
  <w:num w:numId="14" w16cid:durableId="1579056202">
    <w:abstractNumId w:val="6"/>
  </w:num>
  <w:num w:numId="15" w16cid:durableId="1922325955">
    <w:abstractNumId w:val="9"/>
  </w:num>
  <w:num w:numId="16" w16cid:durableId="1581405546">
    <w:abstractNumId w:val="2"/>
  </w:num>
  <w:num w:numId="17" w16cid:durableId="1381393112">
    <w:abstractNumId w:val="15"/>
  </w:num>
  <w:num w:numId="18" w16cid:durableId="1342321345">
    <w:abstractNumId w:val="18"/>
  </w:num>
  <w:num w:numId="19" w16cid:durableId="1233000701">
    <w:abstractNumId w:val="17"/>
  </w:num>
  <w:num w:numId="20" w16cid:durableId="1063332325">
    <w:abstractNumId w:val="16"/>
  </w:num>
  <w:num w:numId="21" w16cid:durableId="1921717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8D"/>
    <w:rsid w:val="0000080D"/>
    <w:rsid w:val="00005505"/>
    <w:rsid w:val="000061AF"/>
    <w:rsid w:val="00013176"/>
    <w:rsid w:val="000201C2"/>
    <w:rsid w:val="00040AA1"/>
    <w:rsid w:val="00044DB5"/>
    <w:rsid w:val="00046332"/>
    <w:rsid w:val="00051661"/>
    <w:rsid w:val="000544EA"/>
    <w:rsid w:val="00077E96"/>
    <w:rsid w:val="00090832"/>
    <w:rsid w:val="00097A0F"/>
    <w:rsid w:val="000C33F7"/>
    <w:rsid w:val="000D11A7"/>
    <w:rsid w:val="000E28A9"/>
    <w:rsid w:val="000F40AA"/>
    <w:rsid w:val="000F7F52"/>
    <w:rsid w:val="001058CE"/>
    <w:rsid w:val="001065F1"/>
    <w:rsid w:val="001156B2"/>
    <w:rsid w:val="0011699F"/>
    <w:rsid w:val="00121585"/>
    <w:rsid w:val="001226FD"/>
    <w:rsid w:val="00127A48"/>
    <w:rsid w:val="00134288"/>
    <w:rsid w:val="00137BD2"/>
    <w:rsid w:val="00146372"/>
    <w:rsid w:val="00155EB2"/>
    <w:rsid w:val="0016593A"/>
    <w:rsid w:val="0017132F"/>
    <w:rsid w:val="00184D91"/>
    <w:rsid w:val="00185B5C"/>
    <w:rsid w:val="00186281"/>
    <w:rsid w:val="001918B9"/>
    <w:rsid w:val="00194E1B"/>
    <w:rsid w:val="001A1619"/>
    <w:rsid w:val="001A36AC"/>
    <w:rsid w:val="001B2CDC"/>
    <w:rsid w:val="001D1FD5"/>
    <w:rsid w:val="00200A9D"/>
    <w:rsid w:val="00214720"/>
    <w:rsid w:val="00235D36"/>
    <w:rsid w:val="00237A32"/>
    <w:rsid w:val="00267D7F"/>
    <w:rsid w:val="0029394D"/>
    <w:rsid w:val="002C277C"/>
    <w:rsid w:val="002E77AF"/>
    <w:rsid w:val="003058D0"/>
    <w:rsid w:val="00351389"/>
    <w:rsid w:val="00352989"/>
    <w:rsid w:val="003616DA"/>
    <w:rsid w:val="003806B9"/>
    <w:rsid w:val="00383246"/>
    <w:rsid w:val="003878F5"/>
    <w:rsid w:val="003A166A"/>
    <w:rsid w:val="003E2A50"/>
    <w:rsid w:val="00403034"/>
    <w:rsid w:val="004047AE"/>
    <w:rsid w:val="004150D1"/>
    <w:rsid w:val="004242F1"/>
    <w:rsid w:val="00425C68"/>
    <w:rsid w:val="00486C4D"/>
    <w:rsid w:val="00487CB3"/>
    <w:rsid w:val="00495CE4"/>
    <w:rsid w:val="00496C9F"/>
    <w:rsid w:val="004C7852"/>
    <w:rsid w:val="004D3770"/>
    <w:rsid w:val="004F5E9A"/>
    <w:rsid w:val="005434F5"/>
    <w:rsid w:val="00551FBD"/>
    <w:rsid w:val="0056577A"/>
    <w:rsid w:val="0057646F"/>
    <w:rsid w:val="005A2628"/>
    <w:rsid w:val="005A3A7A"/>
    <w:rsid w:val="005A4374"/>
    <w:rsid w:val="005A5B91"/>
    <w:rsid w:val="005A7654"/>
    <w:rsid w:val="005B35B8"/>
    <w:rsid w:val="005B7445"/>
    <w:rsid w:val="005D1D89"/>
    <w:rsid w:val="005D427B"/>
    <w:rsid w:val="005E7A4B"/>
    <w:rsid w:val="00615351"/>
    <w:rsid w:val="0064109A"/>
    <w:rsid w:val="006500D0"/>
    <w:rsid w:val="006600BB"/>
    <w:rsid w:val="00681A7D"/>
    <w:rsid w:val="006A5A83"/>
    <w:rsid w:val="006B2D63"/>
    <w:rsid w:val="006B6756"/>
    <w:rsid w:val="006E113E"/>
    <w:rsid w:val="006F5608"/>
    <w:rsid w:val="00746E88"/>
    <w:rsid w:val="007516AA"/>
    <w:rsid w:val="0076329C"/>
    <w:rsid w:val="00772FD5"/>
    <w:rsid w:val="00783F31"/>
    <w:rsid w:val="00794054"/>
    <w:rsid w:val="00795607"/>
    <w:rsid w:val="007976D4"/>
    <w:rsid w:val="007A4205"/>
    <w:rsid w:val="007B1E91"/>
    <w:rsid w:val="007C72F7"/>
    <w:rsid w:val="007D23F7"/>
    <w:rsid w:val="007F1C3E"/>
    <w:rsid w:val="00801AA0"/>
    <w:rsid w:val="00803B1E"/>
    <w:rsid w:val="00807B19"/>
    <w:rsid w:val="00850F3A"/>
    <w:rsid w:val="008639FB"/>
    <w:rsid w:val="008738C6"/>
    <w:rsid w:val="00876BBB"/>
    <w:rsid w:val="00882A0C"/>
    <w:rsid w:val="00884352"/>
    <w:rsid w:val="008A49F9"/>
    <w:rsid w:val="008A5D0A"/>
    <w:rsid w:val="008B2940"/>
    <w:rsid w:val="008C451B"/>
    <w:rsid w:val="008F32CC"/>
    <w:rsid w:val="00900D47"/>
    <w:rsid w:val="00902554"/>
    <w:rsid w:val="00910119"/>
    <w:rsid w:val="00924119"/>
    <w:rsid w:val="009253F4"/>
    <w:rsid w:val="009515A7"/>
    <w:rsid w:val="00961197"/>
    <w:rsid w:val="00966472"/>
    <w:rsid w:val="00975BD6"/>
    <w:rsid w:val="00983922"/>
    <w:rsid w:val="0099798D"/>
    <w:rsid w:val="00997EB6"/>
    <w:rsid w:val="009A016D"/>
    <w:rsid w:val="009A3825"/>
    <w:rsid w:val="009A7DFD"/>
    <w:rsid w:val="009C2B97"/>
    <w:rsid w:val="009C517D"/>
    <w:rsid w:val="009D2B1E"/>
    <w:rsid w:val="009E7AB6"/>
    <w:rsid w:val="00A006E6"/>
    <w:rsid w:val="00A00D79"/>
    <w:rsid w:val="00A0759D"/>
    <w:rsid w:val="00A20A56"/>
    <w:rsid w:val="00A2295F"/>
    <w:rsid w:val="00A3338B"/>
    <w:rsid w:val="00A35FB0"/>
    <w:rsid w:val="00A40A53"/>
    <w:rsid w:val="00A5103D"/>
    <w:rsid w:val="00A64776"/>
    <w:rsid w:val="00A75F4C"/>
    <w:rsid w:val="00AA26A7"/>
    <w:rsid w:val="00AA36D2"/>
    <w:rsid w:val="00AE1A82"/>
    <w:rsid w:val="00B20F30"/>
    <w:rsid w:val="00B24102"/>
    <w:rsid w:val="00B36280"/>
    <w:rsid w:val="00B408DF"/>
    <w:rsid w:val="00B442D1"/>
    <w:rsid w:val="00B53063"/>
    <w:rsid w:val="00B60EAC"/>
    <w:rsid w:val="00B626EA"/>
    <w:rsid w:val="00B63BFC"/>
    <w:rsid w:val="00B65C1C"/>
    <w:rsid w:val="00B73E92"/>
    <w:rsid w:val="00B96EB9"/>
    <w:rsid w:val="00B971A9"/>
    <w:rsid w:val="00BA48FC"/>
    <w:rsid w:val="00BA7F08"/>
    <w:rsid w:val="00BD2ACA"/>
    <w:rsid w:val="00BD422C"/>
    <w:rsid w:val="00BE3764"/>
    <w:rsid w:val="00BE5145"/>
    <w:rsid w:val="00BE6868"/>
    <w:rsid w:val="00BF18F4"/>
    <w:rsid w:val="00BF2029"/>
    <w:rsid w:val="00BF7728"/>
    <w:rsid w:val="00C0359D"/>
    <w:rsid w:val="00C05AE4"/>
    <w:rsid w:val="00C17142"/>
    <w:rsid w:val="00C26DA5"/>
    <w:rsid w:val="00C36CF1"/>
    <w:rsid w:val="00C43789"/>
    <w:rsid w:val="00C45226"/>
    <w:rsid w:val="00C64058"/>
    <w:rsid w:val="00C96004"/>
    <w:rsid w:val="00C97E97"/>
    <w:rsid w:val="00CA5B89"/>
    <w:rsid w:val="00CB159F"/>
    <w:rsid w:val="00CB2ABF"/>
    <w:rsid w:val="00CC02E2"/>
    <w:rsid w:val="00CC0997"/>
    <w:rsid w:val="00CD35D0"/>
    <w:rsid w:val="00CD6BF7"/>
    <w:rsid w:val="00CF67E3"/>
    <w:rsid w:val="00D0012B"/>
    <w:rsid w:val="00D07881"/>
    <w:rsid w:val="00D27009"/>
    <w:rsid w:val="00D367C7"/>
    <w:rsid w:val="00D37C9A"/>
    <w:rsid w:val="00D60E82"/>
    <w:rsid w:val="00D74CEF"/>
    <w:rsid w:val="00D756B6"/>
    <w:rsid w:val="00D76601"/>
    <w:rsid w:val="00DA4571"/>
    <w:rsid w:val="00DA7EA3"/>
    <w:rsid w:val="00DD50C3"/>
    <w:rsid w:val="00E0602A"/>
    <w:rsid w:val="00E23F80"/>
    <w:rsid w:val="00E403C7"/>
    <w:rsid w:val="00E5795E"/>
    <w:rsid w:val="00E66C2F"/>
    <w:rsid w:val="00E76ACF"/>
    <w:rsid w:val="00E8363C"/>
    <w:rsid w:val="00E914FA"/>
    <w:rsid w:val="00EB0027"/>
    <w:rsid w:val="00ED1221"/>
    <w:rsid w:val="00EF05F9"/>
    <w:rsid w:val="00F00659"/>
    <w:rsid w:val="00F02553"/>
    <w:rsid w:val="00F26BE2"/>
    <w:rsid w:val="00F26E17"/>
    <w:rsid w:val="00F3521C"/>
    <w:rsid w:val="00F40674"/>
    <w:rsid w:val="00F87790"/>
    <w:rsid w:val="00F90AC2"/>
    <w:rsid w:val="00F97261"/>
    <w:rsid w:val="00FB5942"/>
    <w:rsid w:val="00FB5F21"/>
    <w:rsid w:val="00FD01C5"/>
    <w:rsid w:val="00FD6543"/>
    <w:rsid w:val="00FF24BE"/>
    <w:rsid w:val="00FF463D"/>
    <w:rsid w:val="00FF52A5"/>
    <w:rsid w:val="00FF5B84"/>
    <w:rsid w:val="00FF6F3E"/>
    <w:rsid w:val="23DCB5FB"/>
    <w:rsid w:val="32688F44"/>
    <w:rsid w:val="3AF54C6C"/>
    <w:rsid w:val="4B49BCC2"/>
    <w:rsid w:val="4BFF228F"/>
    <w:rsid w:val="4F5FA95A"/>
    <w:rsid w:val="5B5162D3"/>
    <w:rsid w:val="6AF8F403"/>
    <w:rsid w:val="6B452BEB"/>
    <w:rsid w:val="7449094D"/>
    <w:rsid w:val="781DE13C"/>
    <w:rsid w:val="78CBBA8F"/>
    <w:rsid w:val="7FA0D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17F4"/>
  <w15:chartTrackingRefBased/>
  <w15:docId w15:val="{C5341877-1BDB-4C52-82A8-720968F4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E17"/>
    <w:pPr>
      <w:suppressAutoHyphens/>
      <w:spacing w:after="120"/>
    </w:pPr>
    <w:rPr>
      <w:rFonts w:ascii="Calibri" w:hAnsi="Calibri"/>
      <w:kern w:val="1"/>
      <w:sz w:val="22"/>
      <w:lang w:eastAsia="ar-SA"/>
    </w:rPr>
  </w:style>
  <w:style w:type="paragraph" w:styleId="Heading1">
    <w:name w:val="heading 1"/>
    <w:basedOn w:val="Normal"/>
    <w:next w:val="Normal"/>
    <w:qFormat/>
    <w:pPr>
      <w:keepNext/>
      <w:outlineLvl w:val="0"/>
    </w:pPr>
    <w:rPr>
      <w:rFonts w:ascii="GillSans" w:hAnsi="GillSans"/>
      <w:color w:val="000000"/>
      <w:sz w:val="24"/>
      <w:u w:val="single"/>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link w:val="Heading3Char"/>
    <w:uiPriority w:val="9"/>
    <w:unhideWhenUsed/>
    <w:qFormat/>
    <w:rsid w:val="00CA5B8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qFormat/>
    <w:pPr>
      <w:keepNext/>
      <w:pBdr>
        <w:top w:val="single" w:sz="4" w:space="1" w:color="000000"/>
        <w:left w:val="single" w:sz="4" w:space="4" w:color="000000"/>
        <w:bottom w:val="single" w:sz="4" w:space="1" w:color="000000"/>
        <w:right w:val="single" w:sz="4" w:space="4" w:color="000000"/>
      </w:pBdr>
      <w:autoSpaceDE w:val="0"/>
      <w:jc w:val="both"/>
      <w:outlineLvl w:val="3"/>
    </w:pPr>
    <w:rPr>
      <w:rFonts w:ascii="Humanst521 BT" w:hAnsi="Humanst521 BT"/>
      <w:b/>
      <w:color w:val="000000"/>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BalloonTextChar">
    <w:name w:val="Balloon Text Char"/>
    <w:rPr>
      <w:rFonts w:ascii="Tahoma" w:hAnsi="Tahoma" w:cs="Tahoma"/>
      <w:kern w:val="1"/>
      <w:sz w:val="16"/>
      <w:szCs w:val="16"/>
    </w:rPr>
  </w:style>
  <w:style w:type="paragraph" w:styleId="BodyText">
    <w:name w:val="Body Text"/>
    <w:basedOn w:val="Normal"/>
    <w:semiHidden/>
  </w:style>
  <w:style w:type="paragraph" w:styleId="List">
    <w:name w:val="List"/>
    <w:basedOn w:val="BodyText"/>
    <w:semiHidden/>
    <w:rPr>
      <w:rFonts w:cs="Tahoma"/>
    </w:rPr>
  </w:style>
  <w:style w:type="paragraph" w:styleId="Caption">
    <w:name w:val="caption"/>
    <w:basedOn w:val="Normal"/>
    <w:qFormat/>
    <w:pPr>
      <w:suppressLineNumbers/>
      <w:spacing w:before="120"/>
    </w:pPr>
    <w:rPr>
      <w:rFonts w:cs="Tahoma"/>
      <w:i/>
      <w:iCs/>
      <w:sz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pPr>
    <w:rPr>
      <w:rFonts w:ascii="Arial" w:eastAsia="Lucida Sans Unicode" w:hAnsi="Arial" w:cs="Tahoma"/>
      <w:sz w:val="28"/>
      <w:szCs w:val="28"/>
    </w:rPr>
  </w:style>
  <w:style w:type="paragraph" w:styleId="BodyText2">
    <w:name w:val="Body Text 2"/>
    <w:basedOn w:val="Normal"/>
    <w:pPr>
      <w:autoSpaceDE w:val="0"/>
      <w:jc w:val="both"/>
    </w:pPr>
    <w:rPr>
      <w:rFonts w:ascii="Humanst521 BT" w:hAnsi="Humanst521 BT"/>
      <w:color w:val="000000"/>
      <w:lang w:val="en-U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alloonText">
    <w:name w:val="Balloon Text"/>
    <w:basedOn w:val="Normal"/>
    <w:rPr>
      <w:rFonts w:ascii="Tahoma" w:hAnsi="Tahoma" w:cs="Tahoma"/>
      <w:sz w:val="16"/>
      <w:szCs w:val="16"/>
    </w:rPr>
  </w:style>
  <w:style w:type="character" w:customStyle="1" w:styleId="FooterChar">
    <w:name w:val="Footer Char"/>
    <w:link w:val="Footer"/>
    <w:uiPriority w:val="99"/>
    <w:rsid w:val="006600BB"/>
    <w:rPr>
      <w:rFonts w:ascii="Comic Sans MS" w:hAnsi="Comic Sans MS"/>
      <w:kern w:val="1"/>
      <w:sz w:val="22"/>
      <w:lang w:eastAsia="ar-SA"/>
    </w:rPr>
  </w:style>
  <w:style w:type="table" w:styleId="TableGrid">
    <w:name w:val="Table Grid"/>
    <w:basedOn w:val="TableNormal"/>
    <w:uiPriority w:val="59"/>
    <w:rsid w:val="0005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058D0"/>
    <w:rPr>
      <w:sz w:val="16"/>
      <w:szCs w:val="16"/>
    </w:rPr>
  </w:style>
  <w:style w:type="paragraph" w:styleId="CommentText">
    <w:name w:val="annotation text"/>
    <w:basedOn w:val="Normal"/>
    <w:link w:val="CommentTextChar"/>
    <w:uiPriority w:val="99"/>
    <w:unhideWhenUsed/>
    <w:rsid w:val="003058D0"/>
    <w:rPr>
      <w:sz w:val="20"/>
    </w:rPr>
  </w:style>
  <w:style w:type="character" w:customStyle="1" w:styleId="CommentTextChar">
    <w:name w:val="Comment Text Char"/>
    <w:link w:val="CommentText"/>
    <w:uiPriority w:val="99"/>
    <w:rsid w:val="003058D0"/>
    <w:rPr>
      <w:rFonts w:ascii="Comic Sans MS" w:hAnsi="Comic Sans MS"/>
      <w:kern w:val="1"/>
      <w:lang w:eastAsia="ar-SA"/>
    </w:rPr>
  </w:style>
  <w:style w:type="paragraph" w:styleId="CommentSubject">
    <w:name w:val="annotation subject"/>
    <w:basedOn w:val="CommentText"/>
    <w:next w:val="CommentText"/>
    <w:link w:val="CommentSubjectChar"/>
    <w:uiPriority w:val="99"/>
    <w:semiHidden/>
    <w:unhideWhenUsed/>
    <w:rsid w:val="003058D0"/>
    <w:rPr>
      <w:b/>
      <w:bCs/>
    </w:rPr>
  </w:style>
  <w:style w:type="character" w:customStyle="1" w:styleId="CommentSubjectChar">
    <w:name w:val="Comment Subject Char"/>
    <w:link w:val="CommentSubject"/>
    <w:uiPriority w:val="99"/>
    <w:semiHidden/>
    <w:rsid w:val="003058D0"/>
    <w:rPr>
      <w:rFonts w:ascii="Comic Sans MS" w:hAnsi="Comic Sans MS"/>
      <w:b/>
      <w:bCs/>
      <w:kern w:val="1"/>
      <w:lang w:eastAsia="ar-SA"/>
    </w:rPr>
  </w:style>
  <w:style w:type="paragraph" w:styleId="Revision">
    <w:name w:val="Revision"/>
    <w:hidden/>
    <w:uiPriority w:val="99"/>
    <w:semiHidden/>
    <w:rsid w:val="00746E88"/>
    <w:rPr>
      <w:rFonts w:ascii="Comic Sans MS" w:hAnsi="Comic Sans MS"/>
      <w:kern w:val="1"/>
      <w:sz w:val="22"/>
      <w:lang w:eastAsia="ar-SA"/>
    </w:rPr>
  </w:style>
  <w:style w:type="character" w:customStyle="1" w:styleId="Heading3Char">
    <w:name w:val="Heading 3 Char"/>
    <w:basedOn w:val="DefaultParagraphFont"/>
    <w:link w:val="Heading3"/>
    <w:uiPriority w:val="9"/>
    <w:rsid w:val="00CA5B89"/>
    <w:rPr>
      <w:rFonts w:asciiTheme="majorHAnsi" w:eastAsiaTheme="majorEastAsia" w:hAnsiTheme="majorHAnsi" w:cstheme="majorBidi"/>
      <w:color w:val="1F3763" w:themeColor="accent1" w:themeShade="7F"/>
      <w:kern w:val="1"/>
      <w:sz w:val="24"/>
      <w:szCs w:val="24"/>
      <w:lang w:eastAsia="ar-SA"/>
    </w:rPr>
  </w:style>
  <w:style w:type="paragraph" w:styleId="ListParagraph">
    <w:name w:val="List Paragraph"/>
    <w:basedOn w:val="Normal"/>
    <w:uiPriority w:val="34"/>
    <w:qFormat/>
    <w:rsid w:val="00F26E17"/>
    <w:pPr>
      <w:ind w:left="720"/>
      <w:contextualSpacing/>
    </w:pPr>
  </w:style>
  <w:style w:type="character" w:styleId="Hyperlink">
    <w:name w:val="Hyperlink"/>
    <w:basedOn w:val="DefaultParagraphFont"/>
    <w:uiPriority w:val="99"/>
    <w:unhideWhenUsed/>
    <w:rsid w:val="00B65C1C"/>
    <w:rPr>
      <w:color w:val="0563C1" w:themeColor="hyperlink"/>
      <w:u w:val="single"/>
    </w:rPr>
  </w:style>
  <w:style w:type="character" w:styleId="UnresolvedMention">
    <w:name w:val="Unresolved Mention"/>
    <w:basedOn w:val="DefaultParagraphFont"/>
    <w:uiPriority w:val="99"/>
    <w:semiHidden/>
    <w:unhideWhenUsed/>
    <w:rsid w:val="00B65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7b951a95a880b6d3f89b56949b9b00dc">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6af24073e1fa0a07f1305dedb83dc052"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AE06-8BCD-4928-A5EC-E585536A6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E9D46-7C9D-4880-B5D8-818E3F68C906}">
  <ds:schemaRefs>
    <ds:schemaRef ds:uri="http://schemas.openxmlformats.org/officeDocument/2006/bibliography"/>
  </ds:schemaRefs>
</ds:datastoreItem>
</file>

<file path=customXml/itemProps3.xml><?xml version="1.0" encoding="utf-8"?>
<ds:datastoreItem xmlns:ds="http://schemas.openxmlformats.org/officeDocument/2006/customXml" ds:itemID="{0B71509A-FDE4-49FE-B755-4B9398DF34AA}">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customXml/itemProps4.xml><?xml version="1.0" encoding="utf-8"?>
<ds:datastoreItem xmlns:ds="http://schemas.openxmlformats.org/officeDocument/2006/customXml" ds:itemID="{07A668C9-1767-4233-99B5-65DB53F36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Dawes</dc:creator>
  <cp:keywords/>
  <cp:lastModifiedBy>Richard Bradbury</cp:lastModifiedBy>
  <cp:revision>4</cp:revision>
  <cp:lastPrinted>2018-11-09T14:58:00Z</cp:lastPrinted>
  <dcterms:created xsi:type="dcterms:W3CDTF">2026-02-05T10:13:00Z</dcterms:created>
  <dcterms:modified xsi:type="dcterms:W3CDTF">2026-03-31T13:27:00Z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0x010100D60B05BF87BCF84AA2F2B58AE44DE960</vt:lpwstr>
  </property>
  <property fmtid="{D5CDD505-2E9C-101B-9397-08002B2CF9AE}" pid="5" name="MediaServiceImageTags">
    <vt:lpwstr/>
  </property>
</Properties>
</file>