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3E7B" w14:textId="408B624D" w:rsidR="004E4DAB" w:rsidRPr="00403034" w:rsidRDefault="004F13E1" w:rsidP="004E4DAB">
      <w:pPr>
        <w:spacing w:after="120"/>
        <w:jc w:val="center"/>
        <w:rPr>
          <w:b/>
          <w:sz w:val="32"/>
          <w:szCs w:val="32"/>
        </w:rPr>
      </w:pPr>
      <w:r>
        <w:rPr>
          <w:b/>
          <w:color w:val="000000"/>
          <w:sz w:val="32"/>
          <w:szCs w:val="32"/>
        </w:rPr>
        <w:t>Churches Together in England</w:t>
      </w:r>
      <w:r w:rsidR="004E4DAB">
        <w:rPr>
          <w:b/>
          <w:color w:val="000000"/>
          <w:sz w:val="32"/>
          <w:szCs w:val="32"/>
        </w:rPr>
        <w:t xml:space="preserve"> (</w:t>
      </w:r>
      <w:r>
        <w:rPr>
          <w:b/>
          <w:color w:val="000000"/>
          <w:sz w:val="32"/>
          <w:szCs w:val="32"/>
        </w:rPr>
        <w:t>CTE</w:t>
      </w:r>
      <w:r w:rsidR="004E4DAB">
        <w:rPr>
          <w:b/>
          <w:color w:val="000000"/>
          <w:sz w:val="32"/>
          <w:szCs w:val="32"/>
        </w:rPr>
        <w:t>)</w:t>
      </w:r>
    </w:p>
    <w:p w14:paraId="3D58BF50" w14:textId="77777777" w:rsidR="004E4DAB" w:rsidRPr="00403034" w:rsidRDefault="004E4DAB" w:rsidP="004E4DAB">
      <w:pPr>
        <w:jc w:val="center"/>
        <w:rPr>
          <w:b/>
          <w:color w:val="000000"/>
          <w:sz w:val="32"/>
          <w:szCs w:val="32"/>
        </w:rPr>
      </w:pPr>
      <w:r>
        <w:rPr>
          <w:b/>
          <w:color w:val="000000"/>
          <w:sz w:val="32"/>
          <w:szCs w:val="32"/>
        </w:rPr>
        <w:t>Remuneration</w:t>
      </w:r>
      <w:r w:rsidRPr="00403034">
        <w:rPr>
          <w:b/>
          <w:color w:val="000000"/>
          <w:sz w:val="32"/>
          <w:szCs w:val="32"/>
        </w:rPr>
        <w:t xml:space="preserve"> Policy</w:t>
      </w:r>
    </w:p>
    <w:p w14:paraId="10B0369C" w14:textId="77777777" w:rsidR="007C6617" w:rsidRDefault="007C6617" w:rsidP="007C6617"/>
    <w:p w14:paraId="23A808AA" w14:textId="00C722D6" w:rsidR="00AB1991" w:rsidRPr="004E0BF6" w:rsidRDefault="00AB1991" w:rsidP="008A763A">
      <w:pPr>
        <w:rPr>
          <w:b/>
          <w:bCs/>
          <w:sz w:val="24"/>
          <w:szCs w:val="24"/>
        </w:rPr>
      </w:pPr>
      <w:r>
        <w:rPr>
          <w:b/>
          <w:bCs/>
          <w:sz w:val="24"/>
          <w:szCs w:val="24"/>
        </w:rPr>
        <w:t xml:space="preserve">1. </w:t>
      </w:r>
      <w:r w:rsidRPr="004E0BF6">
        <w:rPr>
          <w:b/>
          <w:bCs/>
          <w:sz w:val="24"/>
          <w:szCs w:val="24"/>
        </w:rPr>
        <w:t>Introduction</w:t>
      </w:r>
    </w:p>
    <w:p w14:paraId="5A43A7A8" w14:textId="698E5529" w:rsidR="008A763A" w:rsidRDefault="00A87BFB" w:rsidP="008A763A">
      <w:pPr>
        <w:rPr>
          <w:sz w:val="24"/>
          <w:szCs w:val="24"/>
        </w:rPr>
      </w:pPr>
      <w:r w:rsidRPr="004E0BF6">
        <w:rPr>
          <w:sz w:val="24"/>
          <w:szCs w:val="24"/>
        </w:rPr>
        <w:t>Churches Together in England is</w:t>
      </w:r>
      <w:r w:rsidR="007C6617" w:rsidRPr="004E0BF6">
        <w:rPr>
          <w:sz w:val="24"/>
          <w:szCs w:val="24"/>
        </w:rPr>
        <w:t xml:space="preserve"> committed to ensuring that we pay our staff fairly and in a way which ensures we attract and retain the right skills to have the greatest impact in delivering our charitable objectives.</w:t>
      </w:r>
      <w:r w:rsidR="008A763A" w:rsidRPr="004E0BF6">
        <w:rPr>
          <w:rFonts w:asciiTheme="minorHAnsi" w:hAnsiTheme="minorHAnsi" w:cstheme="minorHAnsi"/>
          <w:sz w:val="24"/>
          <w:szCs w:val="24"/>
        </w:rPr>
        <w:t xml:space="preserve"> </w:t>
      </w:r>
      <w:r w:rsidR="008A763A" w:rsidRPr="004E0BF6">
        <w:rPr>
          <w:sz w:val="24"/>
          <w:szCs w:val="24"/>
        </w:rPr>
        <w:t xml:space="preserve">The objective of the policy is to ensure that all our staff team are provided with appropriate incentives to encourage enhanced performance and are, in a fair and responsible manner, rewarded for their individual contributions to the success of the organisation. </w:t>
      </w:r>
    </w:p>
    <w:p w14:paraId="0BE054EC" w14:textId="77777777" w:rsidR="008A763A" w:rsidRDefault="008A763A" w:rsidP="008A763A">
      <w:pPr>
        <w:rPr>
          <w:sz w:val="24"/>
          <w:szCs w:val="24"/>
        </w:rPr>
      </w:pPr>
    </w:p>
    <w:p w14:paraId="50070475" w14:textId="1465F518" w:rsidR="008A763A" w:rsidRDefault="008A763A" w:rsidP="008A763A">
      <w:pPr>
        <w:rPr>
          <w:sz w:val="24"/>
          <w:szCs w:val="24"/>
        </w:rPr>
      </w:pPr>
      <w:r w:rsidRPr="004E0BF6">
        <w:rPr>
          <w:sz w:val="24"/>
          <w:szCs w:val="24"/>
        </w:rPr>
        <w:t xml:space="preserve">The appropriateness and relevance of the remuneration policy is reviewed annually for </w:t>
      </w:r>
      <w:r>
        <w:rPr>
          <w:sz w:val="24"/>
          <w:szCs w:val="24"/>
        </w:rPr>
        <w:t xml:space="preserve">   </w:t>
      </w:r>
      <w:r w:rsidRPr="004E0BF6">
        <w:rPr>
          <w:sz w:val="24"/>
          <w:szCs w:val="24"/>
        </w:rPr>
        <w:t>any immediate issues that may impact on staff retention and/or recruitment.</w:t>
      </w:r>
    </w:p>
    <w:p w14:paraId="14F42D0E" w14:textId="77777777" w:rsidR="008A763A" w:rsidRPr="004E0BF6" w:rsidRDefault="008A763A" w:rsidP="004E0BF6">
      <w:pPr>
        <w:rPr>
          <w:sz w:val="24"/>
          <w:szCs w:val="24"/>
        </w:rPr>
      </w:pPr>
    </w:p>
    <w:p w14:paraId="1D133F38" w14:textId="09A6881A" w:rsidR="008A763A" w:rsidRPr="004E0BF6" w:rsidRDefault="00AB1991" w:rsidP="004E0BF6">
      <w:pPr>
        <w:rPr>
          <w:b/>
          <w:bCs/>
        </w:rPr>
      </w:pPr>
      <w:r>
        <w:rPr>
          <w:sz w:val="24"/>
          <w:szCs w:val="24"/>
        </w:rPr>
        <w:t xml:space="preserve">2. </w:t>
      </w:r>
      <w:r w:rsidR="008A763A" w:rsidRPr="004E0BF6">
        <w:rPr>
          <w:b/>
          <w:bCs/>
          <w:sz w:val="24"/>
          <w:szCs w:val="24"/>
        </w:rPr>
        <w:t>Salary levels</w:t>
      </w:r>
    </w:p>
    <w:p w14:paraId="65414230" w14:textId="2BB9576E" w:rsidR="008A763A" w:rsidRDefault="008A763A" w:rsidP="008A763A">
      <w:pPr>
        <w:pStyle w:val="NoSpacing"/>
        <w:rPr>
          <w:rFonts w:asciiTheme="minorHAnsi" w:hAnsiTheme="minorHAnsi" w:cstheme="minorHAnsi"/>
          <w:sz w:val="24"/>
          <w:szCs w:val="24"/>
          <w:lang w:eastAsia="en-GB"/>
        </w:rPr>
      </w:pPr>
      <w:r w:rsidRPr="004E0BF6">
        <w:rPr>
          <w:rFonts w:asciiTheme="minorHAnsi" w:hAnsiTheme="minorHAnsi" w:cstheme="minorHAnsi"/>
          <w:sz w:val="24"/>
          <w:szCs w:val="24"/>
          <w:lang w:eastAsia="en-GB"/>
        </w:rPr>
        <w:t>In determining our remuneration policy</w:t>
      </w:r>
      <w:r w:rsidR="003B363D">
        <w:rPr>
          <w:rFonts w:asciiTheme="minorHAnsi" w:hAnsiTheme="minorHAnsi" w:cstheme="minorHAnsi"/>
          <w:sz w:val="24"/>
          <w:szCs w:val="24"/>
          <w:lang w:eastAsia="en-GB"/>
        </w:rPr>
        <w:t>,</w:t>
      </w:r>
      <w:r w:rsidRPr="004E0BF6">
        <w:rPr>
          <w:rFonts w:asciiTheme="minorHAnsi" w:hAnsiTheme="minorHAnsi" w:cstheme="minorHAnsi"/>
          <w:sz w:val="24"/>
          <w:szCs w:val="24"/>
          <w:lang w:eastAsia="en-GB"/>
        </w:rPr>
        <w:t xml:space="preserve"> CTE takes into account all factors which are deemed necessary. </w:t>
      </w:r>
    </w:p>
    <w:p w14:paraId="710DB0B4" w14:textId="3540CAB9" w:rsidR="008A763A" w:rsidRDefault="008A763A" w:rsidP="008A763A">
      <w:pPr>
        <w:pStyle w:val="NoSpacing"/>
        <w:rPr>
          <w:rFonts w:asciiTheme="minorHAnsi" w:hAnsiTheme="minorHAnsi" w:cstheme="minorHAnsi"/>
          <w:sz w:val="24"/>
          <w:szCs w:val="24"/>
          <w:lang w:eastAsia="en-GB"/>
        </w:rPr>
      </w:pPr>
    </w:p>
    <w:p w14:paraId="5959A222" w14:textId="77777777" w:rsidR="008A763A" w:rsidRPr="008A763A" w:rsidRDefault="008A763A" w:rsidP="004E0BF6">
      <w:pPr>
        <w:pStyle w:val="NoSpacing"/>
        <w:rPr>
          <w:rFonts w:asciiTheme="minorHAnsi" w:hAnsiTheme="minorHAnsi" w:cstheme="minorHAnsi"/>
          <w:sz w:val="24"/>
          <w:szCs w:val="24"/>
          <w:lang w:eastAsia="en-GB"/>
        </w:rPr>
      </w:pPr>
      <w:r w:rsidRPr="008A763A">
        <w:rPr>
          <w:rFonts w:asciiTheme="minorHAnsi" w:hAnsiTheme="minorHAnsi" w:cstheme="minorHAnsi"/>
          <w:sz w:val="24"/>
          <w:szCs w:val="24"/>
          <w:lang w:eastAsia="en-GB"/>
        </w:rPr>
        <w:t>CTE is committed to ensuring that:</w:t>
      </w:r>
    </w:p>
    <w:p w14:paraId="5EADE1EB" w14:textId="77777777" w:rsidR="008A763A" w:rsidRPr="008A763A" w:rsidRDefault="008A763A" w:rsidP="008A763A">
      <w:pPr>
        <w:pStyle w:val="NoSpacing"/>
        <w:rPr>
          <w:rFonts w:asciiTheme="minorHAnsi" w:hAnsiTheme="minorHAnsi" w:cstheme="minorHAnsi"/>
          <w:sz w:val="24"/>
          <w:szCs w:val="24"/>
          <w:lang w:eastAsia="en-GB"/>
        </w:rPr>
      </w:pPr>
    </w:p>
    <w:p w14:paraId="4FC0DFF8" w14:textId="7C1A1EEE" w:rsidR="008A763A" w:rsidRPr="008A763A" w:rsidRDefault="008A763A" w:rsidP="004E0BF6">
      <w:pPr>
        <w:pStyle w:val="NoSpacing"/>
        <w:numPr>
          <w:ilvl w:val="0"/>
          <w:numId w:val="3"/>
        </w:numPr>
        <w:rPr>
          <w:rFonts w:asciiTheme="minorHAnsi" w:hAnsiTheme="minorHAnsi" w:cstheme="minorHAnsi"/>
          <w:sz w:val="24"/>
          <w:szCs w:val="24"/>
          <w:lang w:eastAsia="en-GB"/>
        </w:rPr>
      </w:pPr>
      <w:r w:rsidRPr="008A763A">
        <w:rPr>
          <w:rFonts w:asciiTheme="minorHAnsi" w:hAnsiTheme="minorHAnsi" w:cstheme="minorHAnsi"/>
          <w:sz w:val="24"/>
          <w:szCs w:val="24"/>
          <w:lang w:eastAsia="en-GB"/>
        </w:rPr>
        <w:t>its salaries remain competitive in the labour market through conducting an annual pay review and paying individuals in line with normal sector practice and standards, as far as possible</w:t>
      </w:r>
    </w:p>
    <w:p w14:paraId="355D00A4" w14:textId="716BD795" w:rsidR="008A763A" w:rsidRPr="008A763A" w:rsidRDefault="008A763A" w:rsidP="004E0BF6">
      <w:pPr>
        <w:pStyle w:val="NoSpacing"/>
        <w:numPr>
          <w:ilvl w:val="0"/>
          <w:numId w:val="3"/>
        </w:numPr>
        <w:rPr>
          <w:rFonts w:asciiTheme="minorHAnsi" w:hAnsiTheme="minorHAnsi" w:cstheme="minorHAnsi"/>
          <w:sz w:val="24"/>
          <w:szCs w:val="24"/>
          <w:lang w:eastAsia="en-GB"/>
        </w:rPr>
      </w:pPr>
      <w:r w:rsidRPr="008A763A">
        <w:rPr>
          <w:rFonts w:asciiTheme="minorHAnsi" w:hAnsiTheme="minorHAnsi" w:cstheme="minorHAnsi"/>
          <w:sz w:val="24"/>
          <w:szCs w:val="24"/>
          <w:lang w:eastAsia="en-GB"/>
        </w:rPr>
        <w:t xml:space="preserve">all posts </w:t>
      </w:r>
      <w:r w:rsidR="003B363D">
        <w:rPr>
          <w:rFonts w:asciiTheme="minorHAnsi" w:hAnsiTheme="minorHAnsi" w:cstheme="minorHAnsi"/>
          <w:sz w:val="24"/>
          <w:szCs w:val="24"/>
          <w:lang w:eastAsia="en-GB"/>
        </w:rPr>
        <w:t>are</w:t>
      </w:r>
      <w:r w:rsidRPr="008A763A">
        <w:rPr>
          <w:rFonts w:asciiTheme="minorHAnsi" w:hAnsiTheme="minorHAnsi" w:cstheme="minorHAnsi"/>
          <w:sz w:val="24"/>
          <w:szCs w:val="24"/>
          <w:lang w:eastAsia="en-GB"/>
        </w:rPr>
        <w:t xml:space="preserve"> advertised with a pay range, corresponding to the range set for that post, as agreed by the Board.</w:t>
      </w:r>
    </w:p>
    <w:p w14:paraId="1233B2B7" w14:textId="6AAE1D1D" w:rsidR="008A763A" w:rsidRPr="008A763A" w:rsidRDefault="008A763A" w:rsidP="004E0BF6">
      <w:pPr>
        <w:pStyle w:val="NoSpacing"/>
        <w:numPr>
          <w:ilvl w:val="0"/>
          <w:numId w:val="3"/>
        </w:numPr>
        <w:rPr>
          <w:rFonts w:asciiTheme="minorHAnsi" w:hAnsiTheme="minorHAnsi" w:cstheme="minorHAnsi"/>
          <w:sz w:val="24"/>
          <w:szCs w:val="24"/>
          <w:lang w:eastAsia="en-GB"/>
        </w:rPr>
      </w:pPr>
      <w:r w:rsidRPr="008A763A">
        <w:rPr>
          <w:rFonts w:asciiTheme="minorHAnsi" w:hAnsiTheme="minorHAnsi" w:cstheme="minorHAnsi"/>
          <w:sz w:val="24"/>
          <w:szCs w:val="24"/>
          <w:lang w:eastAsia="en-GB"/>
        </w:rPr>
        <w:t>individuals are not discriminated against because of gender, marital or civil partnership status, race, religion or belief, sexual orientation, age, disability, gender reassignment, pregnancy</w:t>
      </w:r>
      <w:r w:rsidR="003B363D">
        <w:rPr>
          <w:rFonts w:asciiTheme="minorHAnsi" w:hAnsiTheme="minorHAnsi" w:cstheme="minorHAnsi"/>
          <w:sz w:val="24"/>
          <w:szCs w:val="24"/>
          <w:lang w:eastAsia="en-GB"/>
        </w:rPr>
        <w:t>,</w:t>
      </w:r>
      <w:r w:rsidRPr="008A763A">
        <w:rPr>
          <w:rFonts w:asciiTheme="minorHAnsi" w:hAnsiTheme="minorHAnsi" w:cstheme="minorHAnsi"/>
          <w:sz w:val="24"/>
          <w:szCs w:val="24"/>
          <w:lang w:eastAsia="en-GB"/>
        </w:rPr>
        <w:t xml:space="preserve"> and maternity, or because they work part time or on a fixed-term contract;</w:t>
      </w:r>
    </w:p>
    <w:p w14:paraId="645BC53C" w14:textId="0A3ED144" w:rsidR="008A763A" w:rsidRDefault="008A763A" w:rsidP="008A763A">
      <w:pPr>
        <w:pStyle w:val="NoSpacing"/>
        <w:numPr>
          <w:ilvl w:val="0"/>
          <w:numId w:val="3"/>
        </w:numPr>
        <w:rPr>
          <w:rFonts w:asciiTheme="minorHAnsi" w:hAnsiTheme="minorHAnsi" w:cstheme="minorHAnsi"/>
          <w:sz w:val="24"/>
          <w:szCs w:val="24"/>
          <w:lang w:eastAsia="en-GB"/>
        </w:rPr>
      </w:pPr>
      <w:r w:rsidRPr="008A763A">
        <w:rPr>
          <w:rFonts w:asciiTheme="minorHAnsi" w:hAnsiTheme="minorHAnsi" w:cstheme="minorHAnsi"/>
          <w:sz w:val="24"/>
          <w:szCs w:val="24"/>
          <w:lang w:eastAsia="en-GB"/>
        </w:rPr>
        <w:t>workers are paid at the level of at least the relevant national Living Wage rate on average for each hour worked in a relevant pay reference period.</w:t>
      </w:r>
    </w:p>
    <w:p w14:paraId="57648A75" w14:textId="60CE8F4D" w:rsidR="006F145F" w:rsidRPr="006F145F" w:rsidRDefault="003B363D" w:rsidP="004E0BF6">
      <w:pPr>
        <w:pStyle w:val="NormalWeb"/>
        <w:rPr>
          <w:rFonts w:asciiTheme="minorHAnsi" w:hAnsiTheme="minorHAnsi" w:cstheme="minorHAnsi"/>
        </w:rPr>
      </w:pPr>
      <w:r>
        <w:rPr>
          <w:rFonts w:asciiTheme="minorHAnsi" w:hAnsiTheme="minorHAnsi" w:cstheme="minorHAnsi"/>
        </w:rPr>
        <w:t>S</w:t>
      </w:r>
      <w:r w:rsidR="006F145F" w:rsidRPr="006F145F">
        <w:rPr>
          <w:rFonts w:asciiTheme="minorHAnsi" w:hAnsiTheme="minorHAnsi" w:cstheme="minorHAnsi"/>
        </w:rPr>
        <w:t xml:space="preserve">alary levels </w:t>
      </w:r>
      <w:r>
        <w:rPr>
          <w:rFonts w:asciiTheme="minorHAnsi" w:hAnsiTheme="minorHAnsi" w:cstheme="minorHAnsi"/>
        </w:rPr>
        <w:t>are</w:t>
      </w:r>
      <w:r w:rsidRPr="006F145F">
        <w:rPr>
          <w:rFonts w:asciiTheme="minorHAnsi" w:hAnsiTheme="minorHAnsi" w:cstheme="minorHAnsi"/>
        </w:rPr>
        <w:t xml:space="preserve"> </w:t>
      </w:r>
      <w:r w:rsidR="006F145F" w:rsidRPr="006F145F">
        <w:rPr>
          <w:rFonts w:asciiTheme="minorHAnsi" w:hAnsiTheme="minorHAnsi" w:cstheme="minorHAnsi"/>
        </w:rPr>
        <w:t xml:space="preserve">benchmarked to the NJC pay scales, and this </w:t>
      </w:r>
      <w:r>
        <w:rPr>
          <w:rFonts w:asciiTheme="minorHAnsi" w:hAnsiTheme="minorHAnsi" w:cstheme="minorHAnsi"/>
        </w:rPr>
        <w:t>is</w:t>
      </w:r>
      <w:r w:rsidR="006F145F" w:rsidRPr="006F145F">
        <w:rPr>
          <w:rFonts w:asciiTheme="minorHAnsi" w:hAnsiTheme="minorHAnsi" w:cstheme="minorHAnsi"/>
        </w:rPr>
        <w:t xml:space="preserve"> reviewed by the Board on a regular basis.</w:t>
      </w:r>
    </w:p>
    <w:p w14:paraId="1395244D" w14:textId="284701C7" w:rsidR="008A763A" w:rsidRPr="004E0BF6" w:rsidRDefault="008A763A" w:rsidP="008A763A">
      <w:pPr>
        <w:pStyle w:val="NormalWeb"/>
        <w:rPr>
          <w:rFonts w:asciiTheme="minorHAnsi" w:hAnsiTheme="minorHAnsi" w:cstheme="minorHAnsi"/>
        </w:rPr>
      </w:pPr>
      <w:r w:rsidRPr="004E0BF6">
        <w:rPr>
          <w:rFonts w:asciiTheme="minorHAnsi" w:hAnsiTheme="minorHAnsi" w:cstheme="minorHAnsi"/>
        </w:rPr>
        <w:t>We do not employ interns without pay</w:t>
      </w:r>
      <w:r>
        <w:rPr>
          <w:rFonts w:asciiTheme="minorHAnsi" w:hAnsiTheme="minorHAnsi" w:cstheme="minorHAnsi"/>
        </w:rPr>
        <w:t>.</w:t>
      </w:r>
    </w:p>
    <w:p w14:paraId="1131BF74" w14:textId="00B9C222" w:rsidR="008A763A" w:rsidRPr="004E0BF6" w:rsidRDefault="00AB1991" w:rsidP="004E0BF6">
      <w:pPr>
        <w:pStyle w:val="NoSpacing"/>
        <w:rPr>
          <w:b/>
          <w:bCs/>
        </w:rPr>
      </w:pPr>
      <w:r>
        <w:rPr>
          <w:b/>
          <w:bCs/>
        </w:rPr>
        <w:t xml:space="preserve">3. </w:t>
      </w:r>
      <w:r w:rsidR="008A763A" w:rsidRPr="004E0BF6">
        <w:rPr>
          <w:b/>
          <w:bCs/>
          <w:sz w:val="24"/>
          <w:szCs w:val="24"/>
        </w:rPr>
        <w:t>Pay reviews</w:t>
      </w:r>
    </w:p>
    <w:p w14:paraId="32A74DE8" w14:textId="076F3C3E" w:rsidR="006F145F" w:rsidRDefault="004F13E1" w:rsidP="000362AC">
      <w:pPr>
        <w:pStyle w:val="NormalWeb"/>
        <w:shd w:val="clear" w:color="auto" w:fill="FFFFFF"/>
        <w:spacing w:before="0" w:beforeAutospacing="0"/>
        <w:rPr>
          <w:rFonts w:ascii="Calibri" w:hAnsi="Calibri"/>
        </w:rPr>
      </w:pPr>
      <w:r w:rsidRPr="004E0BF6">
        <w:rPr>
          <w:rFonts w:ascii="Calibri" w:hAnsi="Calibri"/>
        </w:rPr>
        <w:t>C</w:t>
      </w:r>
      <w:r w:rsidR="008A763A">
        <w:rPr>
          <w:rFonts w:ascii="Calibri" w:hAnsi="Calibri"/>
        </w:rPr>
        <w:t xml:space="preserve">hurches </w:t>
      </w:r>
      <w:r w:rsidRPr="004E0BF6">
        <w:rPr>
          <w:rFonts w:ascii="Calibri" w:hAnsi="Calibri"/>
        </w:rPr>
        <w:t>T</w:t>
      </w:r>
      <w:r w:rsidR="008A763A">
        <w:rPr>
          <w:rFonts w:ascii="Calibri" w:hAnsi="Calibri"/>
        </w:rPr>
        <w:t xml:space="preserve">ogether in England </w:t>
      </w:r>
      <w:r w:rsidR="00AA341D" w:rsidRPr="004E0BF6">
        <w:rPr>
          <w:rFonts w:ascii="Calibri" w:hAnsi="Calibri"/>
        </w:rPr>
        <w:t xml:space="preserve">is responsible for the annual pay review of all staff. </w:t>
      </w:r>
    </w:p>
    <w:p w14:paraId="25637C25" w14:textId="4A37DB94" w:rsidR="006F145F" w:rsidRPr="00AB1991" w:rsidRDefault="008A763A" w:rsidP="004E0BF6">
      <w:pPr>
        <w:pStyle w:val="NormalWeb"/>
        <w:numPr>
          <w:ilvl w:val="0"/>
          <w:numId w:val="5"/>
        </w:numPr>
        <w:rPr>
          <w:rFonts w:asciiTheme="minorHAnsi" w:hAnsiTheme="minorHAnsi" w:cstheme="minorHAnsi"/>
        </w:rPr>
      </w:pPr>
      <w:r w:rsidRPr="004E0BF6">
        <w:rPr>
          <w:rFonts w:asciiTheme="minorHAnsi" w:hAnsiTheme="minorHAnsi" w:cstheme="minorHAnsi"/>
        </w:rPr>
        <w:t>An employee’s basic rate of pay will normally be reviewed annually in December to take account</w:t>
      </w:r>
      <w:r w:rsidRPr="00AB1991">
        <w:rPr>
          <w:rFonts w:asciiTheme="minorHAnsi" w:hAnsiTheme="minorHAnsi" w:cstheme="minorHAnsi"/>
        </w:rPr>
        <w:t xml:space="preserve"> of cost of living rises. Cost of living rises are based on a number of factors, including inflation</w:t>
      </w:r>
      <w:r w:rsidR="00AB1991" w:rsidRPr="00AB1991">
        <w:rPr>
          <w:rFonts w:asciiTheme="minorHAnsi" w:hAnsiTheme="minorHAnsi" w:cstheme="minorHAnsi"/>
        </w:rPr>
        <w:t xml:space="preserve"> (based on relevant indices</w:t>
      </w:r>
      <w:r w:rsidR="00FA5FF4">
        <w:rPr>
          <w:rFonts w:asciiTheme="minorHAnsi" w:hAnsiTheme="minorHAnsi" w:cstheme="minorHAnsi"/>
        </w:rPr>
        <w:t xml:space="preserve"> e.g. a</w:t>
      </w:r>
      <w:r w:rsidR="00AB1991" w:rsidRPr="00AB1991">
        <w:rPr>
          <w:rFonts w:asciiTheme="minorHAnsi" w:hAnsiTheme="minorHAnsi" w:cstheme="minorHAnsi"/>
        </w:rPr>
        <w:t xml:space="preserve">verage Weekly Wage, CPI, RPI), increases awarded by </w:t>
      </w:r>
      <w:r w:rsidR="00FA5FF4">
        <w:rPr>
          <w:rFonts w:asciiTheme="minorHAnsi" w:hAnsiTheme="minorHAnsi" w:cstheme="minorHAnsi"/>
        </w:rPr>
        <w:t>M</w:t>
      </w:r>
      <w:r w:rsidR="00AB1991" w:rsidRPr="00AB1991">
        <w:rPr>
          <w:rFonts w:asciiTheme="minorHAnsi" w:hAnsiTheme="minorHAnsi" w:cstheme="minorHAnsi"/>
        </w:rPr>
        <w:t xml:space="preserve">ember </w:t>
      </w:r>
      <w:r w:rsidR="00FA5FF4">
        <w:rPr>
          <w:rFonts w:asciiTheme="minorHAnsi" w:hAnsiTheme="minorHAnsi" w:cstheme="minorHAnsi"/>
        </w:rPr>
        <w:t>C</w:t>
      </w:r>
      <w:r w:rsidR="00AB1991" w:rsidRPr="00AB1991">
        <w:rPr>
          <w:rFonts w:asciiTheme="minorHAnsi" w:hAnsiTheme="minorHAnsi" w:cstheme="minorHAnsi"/>
        </w:rPr>
        <w:t xml:space="preserve">hurches and similar organisations, </w:t>
      </w:r>
      <w:r w:rsidRPr="00AB1991">
        <w:rPr>
          <w:rFonts w:asciiTheme="minorHAnsi" w:hAnsiTheme="minorHAnsi" w:cstheme="minorHAnsi"/>
        </w:rPr>
        <w:t xml:space="preserve">NJC </w:t>
      </w:r>
      <w:r w:rsidR="00FA5FF4">
        <w:rPr>
          <w:rFonts w:asciiTheme="minorHAnsi" w:hAnsiTheme="minorHAnsi" w:cstheme="minorHAnsi"/>
        </w:rPr>
        <w:t xml:space="preserve">rate </w:t>
      </w:r>
      <w:r w:rsidRPr="00AB1991">
        <w:rPr>
          <w:rFonts w:asciiTheme="minorHAnsi" w:hAnsiTheme="minorHAnsi" w:cstheme="minorHAnsi"/>
        </w:rPr>
        <w:t>rises etc</w:t>
      </w:r>
      <w:r w:rsidR="006F145F" w:rsidRPr="004E0BF6">
        <w:rPr>
          <w:rFonts w:asciiTheme="minorHAnsi" w:hAnsiTheme="minorHAnsi" w:cstheme="minorHAnsi"/>
        </w:rPr>
        <w:t>.</w:t>
      </w:r>
      <w:r w:rsidR="00AB1991" w:rsidRPr="004E0BF6">
        <w:rPr>
          <w:rFonts w:asciiTheme="minorHAnsi" w:hAnsiTheme="minorHAnsi" w:cstheme="minorHAnsi"/>
        </w:rPr>
        <w:t xml:space="preserve"> </w:t>
      </w:r>
      <w:r w:rsidR="00AB1991" w:rsidRPr="00AB1991">
        <w:rPr>
          <w:rFonts w:asciiTheme="minorHAnsi" w:hAnsiTheme="minorHAnsi" w:cstheme="minorHAnsi"/>
        </w:rPr>
        <w:t xml:space="preserve">They will be assessed </w:t>
      </w:r>
      <w:r w:rsidR="00AB1991" w:rsidRPr="004E0BF6">
        <w:rPr>
          <w:rFonts w:asciiTheme="minorHAnsi" w:hAnsiTheme="minorHAnsi" w:cstheme="minorHAnsi"/>
        </w:rPr>
        <w:t xml:space="preserve">as at 31 October for the previous year. Affordability </w:t>
      </w:r>
      <w:r w:rsidR="00AB1991" w:rsidRPr="004E0BF6">
        <w:rPr>
          <w:rFonts w:asciiTheme="minorHAnsi" w:hAnsiTheme="minorHAnsi" w:cstheme="minorHAnsi"/>
        </w:rPr>
        <w:lastRenderedPageBreak/>
        <w:t xml:space="preserve">will also be taken into account. Any increases will be at the absolute discretion of the </w:t>
      </w:r>
      <w:r w:rsidR="00FA5FF4">
        <w:rPr>
          <w:rFonts w:asciiTheme="minorHAnsi" w:hAnsiTheme="minorHAnsi" w:cstheme="minorHAnsi"/>
        </w:rPr>
        <w:t>T</w:t>
      </w:r>
      <w:r w:rsidR="003B363D">
        <w:rPr>
          <w:rFonts w:asciiTheme="minorHAnsi" w:hAnsiTheme="minorHAnsi" w:cstheme="minorHAnsi"/>
        </w:rPr>
        <w:t>rustees</w:t>
      </w:r>
      <w:r w:rsidR="00AB1991" w:rsidRPr="004E0BF6">
        <w:rPr>
          <w:rFonts w:asciiTheme="minorHAnsi" w:hAnsiTheme="minorHAnsi" w:cstheme="minorHAnsi"/>
        </w:rPr>
        <w:t>.</w:t>
      </w:r>
    </w:p>
    <w:p w14:paraId="7EF4BC53" w14:textId="087E5A11" w:rsidR="008A763A" w:rsidRPr="004E0BF6" w:rsidRDefault="008A763A" w:rsidP="006F145F">
      <w:pPr>
        <w:pStyle w:val="NormalWeb"/>
        <w:numPr>
          <w:ilvl w:val="0"/>
          <w:numId w:val="5"/>
        </w:numPr>
        <w:shd w:val="clear" w:color="auto" w:fill="FFFFFF"/>
        <w:rPr>
          <w:rFonts w:asciiTheme="minorHAnsi" w:hAnsiTheme="minorHAnsi" w:cstheme="minorHAnsi"/>
        </w:rPr>
      </w:pPr>
      <w:r w:rsidRPr="004E0BF6">
        <w:rPr>
          <w:rFonts w:asciiTheme="minorHAnsi" w:hAnsiTheme="minorHAnsi" w:cstheme="minorHAnsi"/>
        </w:rPr>
        <w:t xml:space="preserve">Any revision in employee pay rates will normally be included in monthly salaries from the </w:t>
      </w:r>
      <w:r w:rsidR="00FA5FF4">
        <w:rPr>
          <w:rFonts w:asciiTheme="minorHAnsi" w:hAnsiTheme="minorHAnsi" w:cstheme="minorHAnsi"/>
        </w:rPr>
        <w:t xml:space="preserve">next </w:t>
      </w:r>
      <w:r w:rsidRPr="004E0BF6">
        <w:rPr>
          <w:rFonts w:asciiTheme="minorHAnsi" w:hAnsiTheme="minorHAnsi" w:cstheme="minorHAnsi"/>
        </w:rPr>
        <w:t>January, but exceptionally</w:t>
      </w:r>
      <w:r w:rsidR="003B363D">
        <w:rPr>
          <w:rFonts w:asciiTheme="minorHAnsi" w:hAnsiTheme="minorHAnsi" w:cstheme="minorHAnsi"/>
        </w:rPr>
        <w:t>,</w:t>
      </w:r>
      <w:r w:rsidRPr="004E0BF6">
        <w:rPr>
          <w:rFonts w:asciiTheme="minorHAnsi" w:hAnsiTheme="minorHAnsi" w:cstheme="minorHAnsi"/>
        </w:rPr>
        <w:t xml:space="preserve"> where the review is not completed by the January pay date, the increase may be applied in a later month but backdated to January.</w:t>
      </w:r>
    </w:p>
    <w:p w14:paraId="6A84A1F8" w14:textId="0B0EE08A" w:rsidR="006F145F" w:rsidRPr="004E0BF6" w:rsidRDefault="006F145F" w:rsidP="006F145F">
      <w:pPr>
        <w:pStyle w:val="ListParagraph"/>
        <w:numPr>
          <w:ilvl w:val="0"/>
          <w:numId w:val="5"/>
        </w:numPr>
        <w:shd w:val="clear" w:color="auto" w:fill="FFFFFF"/>
        <w:spacing w:before="100" w:beforeAutospacing="1" w:after="100" w:afterAutospacing="1" w:line="240" w:lineRule="auto"/>
        <w:contextualSpacing w:val="0"/>
        <w:rPr>
          <w:rFonts w:cstheme="minorHAnsi"/>
          <w:sz w:val="24"/>
          <w:szCs w:val="24"/>
          <w:lang w:eastAsia="en-GB"/>
        </w:rPr>
      </w:pPr>
      <w:r w:rsidRPr="004E0BF6">
        <w:rPr>
          <w:rFonts w:cstheme="minorHAnsi"/>
          <w:sz w:val="24"/>
          <w:szCs w:val="24"/>
        </w:rPr>
        <w:t>As part of their annual appraisal, employees may be awarded an incremental pay rise against an evaluation of their performance</w:t>
      </w:r>
      <w:r w:rsidR="00BE460C">
        <w:rPr>
          <w:rFonts w:cstheme="minorHAnsi"/>
          <w:sz w:val="24"/>
          <w:szCs w:val="24"/>
        </w:rPr>
        <w:t xml:space="preserve"> with regard to previously set objectives</w:t>
      </w:r>
      <w:r w:rsidRPr="004E0BF6">
        <w:rPr>
          <w:rFonts w:cstheme="minorHAnsi"/>
          <w:sz w:val="24"/>
          <w:szCs w:val="24"/>
        </w:rPr>
        <w:t xml:space="preserve">.  These rises will be in line with the incremental scale relating to their post and included in the monthly salary from the </w:t>
      </w:r>
      <w:r w:rsidR="003B363D">
        <w:rPr>
          <w:rFonts w:cstheme="minorHAnsi"/>
          <w:sz w:val="24"/>
          <w:szCs w:val="24"/>
        </w:rPr>
        <w:t>following</w:t>
      </w:r>
      <w:r w:rsidR="003B363D" w:rsidRPr="004E0BF6">
        <w:rPr>
          <w:rFonts w:cstheme="minorHAnsi"/>
          <w:sz w:val="24"/>
          <w:szCs w:val="24"/>
        </w:rPr>
        <w:t xml:space="preserve"> </w:t>
      </w:r>
      <w:r w:rsidRPr="004E0BF6">
        <w:rPr>
          <w:rFonts w:cstheme="minorHAnsi"/>
          <w:sz w:val="24"/>
          <w:szCs w:val="24"/>
        </w:rPr>
        <w:t>January.</w:t>
      </w:r>
    </w:p>
    <w:p w14:paraId="79E69EB7" w14:textId="77777777" w:rsidR="00FA5FF4" w:rsidRPr="00FA5FF4" w:rsidRDefault="006F145F" w:rsidP="00222D77">
      <w:pPr>
        <w:pStyle w:val="ListParagraph"/>
        <w:numPr>
          <w:ilvl w:val="0"/>
          <w:numId w:val="5"/>
        </w:numPr>
        <w:shd w:val="clear" w:color="auto" w:fill="FFFFFF"/>
        <w:spacing w:before="100" w:beforeAutospacing="1" w:after="100" w:afterAutospacing="1" w:line="240" w:lineRule="auto"/>
        <w:contextualSpacing w:val="0"/>
        <w:rPr>
          <w:rFonts w:cstheme="minorHAnsi"/>
          <w:sz w:val="24"/>
          <w:szCs w:val="24"/>
          <w:lang w:eastAsia="en-GB"/>
        </w:rPr>
      </w:pPr>
      <w:r w:rsidRPr="00FA5FF4">
        <w:rPr>
          <w:rFonts w:eastAsia="Times New Roman" w:cstheme="minorHAnsi"/>
          <w:sz w:val="24"/>
          <w:szCs w:val="24"/>
          <w:lang w:eastAsia="en-GB"/>
        </w:rPr>
        <w:t>Where an employee commences employment on or after 1</w:t>
      </w:r>
      <w:r w:rsidRPr="00FA5FF4">
        <w:rPr>
          <w:rFonts w:eastAsia="Times New Roman" w:cstheme="minorHAnsi"/>
          <w:sz w:val="24"/>
          <w:szCs w:val="24"/>
          <w:vertAlign w:val="superscript"/>
          <w:lang w:eastAsia="en-GB"/>
        </w:rPr>
        <w:t>st</w:t>
      </w:r>
      <w:r w:rsidRPr="00FA5FF4">
        <w:rPr>
          <w:rFonts w:eastAsia="Times New Roman" w:cstheme="minorHAnsi"/>
          <w:sz w:val="24"/>
          <w:szCs w:val="24"/>
          <w:lang w:eastAsia="en-GB"/>
        </w:rPr>
        <w:t xml:space="preserve"> July, a </w:t>
      </w:r>
      <w:r w:rsidR="003B363D" w:rsidRPr="00FA5FF4">
        <w:rPr>
          <w:rFonts w:eastAsia="Times New Roman" w:cstheme="minorHAnsi"/>
          <w:sz w:val="24"/>
          <w:szCs w:val="24"/>
          <w:lang w:eastAsia="en-GB"/>
        </w:rPr>
        <w:t>cost</w:t>
      </w:r>
      <w:r w:rsidR="00FA5FF4" w:rsidRPr="00FA5FF4">
        <w:rPr>
          <w:rFonts w:eastAsia="Times New Roman" w:cstheme="minorHAnsi"/>
          <w:sz w:val="24"/>
          <w:szCs w:val="24"/>
          <w:lang w:eastAsia="en-GB"/>
        </w:rPr>
        <w:t xml:space="preserve"> </w:t>
      </w:r>
      <w:r w:rsidR="003B363D" w:rsidRPr="00FA5FF4">
        <w:rPr>
          <w:rFonts w:eastAsia="Times New Roman" w:cstheme="minorHAnsi"/>
          <w:sz w:val="24"/>
          <w:szCs w:val="24"/>
          <w:lang w:eastAsia="en-GB"/>
        </w:rPr>
        <w:t>of</w:t>
      </w:r>
      <w:r w:rsidR="00FA5FF4" w:rsidRPr="00FA5FF4">
        <w:rPr>
          <w:rFonts w:eastAsia="Times New Roman" w:cstheme="minorHAnsi"/>
          <w:sz w:val="24"/>
          <w:szCs w:val="24"/>
          <w:lang w:eastAsia="en-GB"/>
        </w:rPr>
        <w:t xml:space="preserve"> </w:t>
      </w:r>
      <w:r w:rsidR="003B363D" w:rsidRPr="00FA5FF4">
        <w:rPr>
          <w:rFonts w:eastAsia="Times New Roman" w:cstheme="minorHAnsi"/>
          <w:sz w:val="24"/>
          <w:szCs w:val="24"/>
          <w:lang w:eastAsia="en-GB"/>
        </w:rPr>
        <w:t>living</w:t>
      </w:r>
      <w:r w:rsidRPr="00FA5FF4">
        <w:rPr>
          <w:rFonts w:eastAsia="Times New Roman" w:cstheme="minorHAnsi"/>
          <w:sz w:val="24"/>
          <w:szCs w:val="24"/>
          <w:lang w:eastAsia="en-GB"/>
        </w:rPr>
        <w:t xml:space="preserve"> rise will be awarded in the following January based on the starting salary.  Such an employee will not be eligible for an incremental award until the January after that, based on performance evaluation at the annual appraisal.</w:t>
      </w:r>
      <w:r w:rsidR="00FA5FF4" w:rsidRPr="00FA5FF4">
        <w:rPr>
          <w:rFonts w:eastAsia="Times New Roman" w:cstheme="minorHAnsi"/>
          <w:sz w:val="24"/>
          <w:szCs w:val="24"/>
          <w:lang w:eastAsia="en-GB"/>
        </w:rPr>
        <w:t xml:space="preserve"> </w:t>
      </w:r>
    </w:p>
    <w:p w14:paraId="3C2315F3" w14:textId="43792336" w:rsidR="006F145F" w:rsidRPr="00FA5FF4" w:rsidRDefault="006F145F" w:rsidP="00FA5FF4">
      <w:pPr>
        <w:pStyle w:val="ListParagraph"/>
        <w:numPr>
          <w:ilvl w:val="0"/>
          <w:numId w:val="5"/>
        </w:numPr>
        <w:shd w:val="clear" w:color="auto" w:fill="FFFFFF"/>
        <w:spacing w:before="100" w:beforeAutospacing="1" w:after="100" w:afterAutospacing="1"/>
        <w:rPr>
          <w:rFonts w:cstheme="minorHAnsi"/>
          <w:sz w:val="24"/>
          <w:szCs w:val="24"/>
          <w:lang w:eastAsia="en-GB"/>
        </w:rPr>
      </w:pPr>
      <w:r w:rsidRPr="00FA5FF4">
        <w:rPr>
          <w:rFonts w:eastAsia="Times New Roman" w:cstheme="minorHAnsi"/>
          <w:sz w:val="24"/>
          <w:szCs w:val="24"/>
          <w:lang w:eastAsia="en-GB"/>
        </w:rPr>
        <w:t xml:space="preserve">Reviews may take place at other times of the year to reflect a change in circumstances. </w:t>
      </w:r>
    </w:p>
    <w:p w14:paraId="57D65CA7" w14:textId="3CDD5CDD" w:rsidR="00C26F3F" w:rsidRPr="004E0BF6" w:rsidRDefault="00C26F3F" w:rsidP="006F145F">
      <w:pPr>
        <w:pStyle w:val="ListParagraph"/>
        <w:numPr>
          <w:ilvl w:val="0"/>
          <w:numId w:val="5"/>
        </w:numPr>
        <w:shd w:val="clear" w:color="auto" w:fill="FFFFFF"/>
        <w:spacing w:before="100" w:beforeAutospacing="1" w:after="100" w:afterAutospacing="1" w:line="240" w:lineRule="auto"/>
        <w:contextualSpacing w:val="0"/>
        <w:rPr>
          <w:rFonts w:cstheme="minorHAnsi"/>
          <w:sz w:val="24"/>
          <w:szCs w:val="24"/>
          <w:lang w:eastAsia="en-GB"/>
        </w:rPr>
      </w:pPr>
      <w:r>
        <w:rPr>
          <w:rFonts w:eastAsia="Times New Roman" w:cstheme="minorHAnsi"/>
          <w:sz w:val="24"/>
          <w:szCs w:val="24"/>
          <w:lang w:eastAsia="en-GB"/>
        </w:rPr>
        <w:t>CTE will align with government legislation in paying all employees</w:t>
      </w:r>
      <w:r w:rsidR="009F4E57">
        <w:rPr>
          <w:rFonts w:eastAsia="Times New Roman" w:cstheme="minorHAnsi"/>
          <w:sz w:val="24"/>
          <w:szCs w:val="24"/>
          <w:lang w:eastAsia="en-GB"/>
        </w:rPr>
        <w:t xml:space="preserve"> aged </w:t>
      </w:r>
      <w:r w:rsidR="004E4E81">
        <w:rPr>
          <w:rFonts w:eastAsia="Times New Roman" w:cstheme="minorHAnsi"/>
          <w:sz w:val="24"/>
          <w:szCs w:val="24"/>
          <w:lang w:eastAsia="en-GB"/>
        </w:rPr>
        <w:t>18</w:t>
      </w:r>
      <w:r>
        <w:rPr>
          <w:rFonts w:eastAsia="Times New Roman" w:cstheme="minorHAnsi"/>
          <w:sz w:val="24"/>
          <w:szCs w:val="24"/>
          <w:lang w:eastAsia="en-GB"/>
        </w:rPr>
        <w:t xml:space="preserve"> </w:t>
      </w:r>
      <w:r w:rsidR="009F4E57">
        <w:rPr>
          <w:rFonts w:eastAsia="Times New Roman" w:cstheme="minorHAnsi"/>
          <w:sz w:val="24"/>
          <w:szCs w:val="24"/>
          <w:lang w:eastAsia="en-GB"/>
        </w:rPr>
        <w:t xml:space="preserve">and over at least </w:t>
      </w:r>
      <w:r>
        <w:rPr>
          <w:rFonts w:eastAsia="Times New Roman" w:cstheme="minorHAnsi"/>
          <w:sz w:val="24"/>
          <w:szCs w:val="24"/>
          <w:lang w:eastAsia="en-GB"/>
        </w:rPr>
        <w:t xml:space="preserve">the </w:t>
      </w:r>
      <w:r w:rsidR="004E4E81">
        <w:rPr>
          <w:rFonts w:eastAsia="Times New Roman" w:cstheme="minorHAnsi"/>
          <w:sz w:val="24"/>
          <w:szCs w:val="24"/>
          <w:lang w:eastAsia="en-GB"/>
        </w:rPr>
        <w:t xml:space="preserve">Real </w:t>
      </w:r>
      <w:r w:rsidR="00FA5FF4">
        <w:rPr>
          <w:rFonts w:eastAsia="Times New Roman" w:cstheme="minorHAnsi"/>
          <w:sz w:val="24"/>
          <w:szCs w:val="24"/>
          <w:lang w:eastAsia="en-GB"/>
        </w:rPr>
        <w:t>L</w:t>
      </w:r>
      <w:r>
        <w:rPr>
          <w:rFonts w:eastAsia="Times New Roman" w:cstheme="minorHAnsi"/>
          <w:sz w:val="24"/>
          <w:szCs w:val="24"/>
          <w:lang w:eastAsia="en-GB"/>
        </w:rPr>
        <w:t xml:space="preserve">iving </w:t>
      </w:r>
      <w:r w:rsidR="00FA5FF4">
        <w:rPr>
          <w:rFonts w:eastAsia="Times New Roman" w:cstheme="minorHAnsi"/>
          <w:sz w:val="24"/>
          <w:szCs w:val="24"/>
          <w:lang w:eastAsia="en-GB"/>
        </w:rPr>
        <w:t>W</w:t>
      </w:r>
      <w:r>
        <w:rPr>
          <w:rFonts w:eastAsia="Times New Roman" w:cstheme="minorHAnsi"/>
          <w:sz w:val="24"/>
          <w:szCs w:val="24"/>
          <w:lang w:eastAsia="en-GB"/>
        </w:rPr>
        <w:t>age</w:t>
      </w:r>
      <w:r w:rsidR="009F4E57">
        <w:rPr>
          <w:rStyle w:val="FootnoteReference"/>
          <w:rFonts w:eastAsia="Times New Roman" w:cstheme="minorHAnsi"/>
          <w:sz w:val="24"/>
          <w:szCs w:val="24"/>
          <w:lang w:eastAsia="en-GB"/>
        </w:rPr>
        <w:footnoteReference w:id="1"/>
      </w:r>
      <w:r>
        <w:rPr>
          <w:rFonts w:eastAsia="Times New Roman" w:cstheme="minorHAnsi"/>
          <w:sz w:val="24"/>
          <w:szCs w:val="24"/>
          <w:lang w:eastAsia="en-GB"/>
        </w:rPr>
        <w:t>, reviewed annually</w:t>
      </w:r>
      <w:r w:rsidR="00FA5FF4">
        <w:rPr>
          <w:rFonts w:eastAsia="Times New Roman" w:cstheme="minorHAnsi"/>
          <w:sz w:val="24"/>
          <w:szCs w:val="24"/>
          <w:lang w:eastAsia="en-GB"/>
        </w:rPr>
        <w:t>.</w:t>
      </w:r>
    </w:p>
    <w:p w14:paraId="1411BE93" w14:textId="1101FEA3" w:rsidR="006F145F" w:rsidRPr="004E0BF6" w:rsidRDefault="006F145F" w:rsidP="006F145F">
      <w:pPr>
        <w:pStyle w:val="ListParagraph"/>
        <w:numPr>
          <w:ilvl w:val="0"/>
          <w:numId w:val="5"/>
        </w:numPr>
        <w:shd w:val="clear" w:color="auto" w:fill="FFFFFF"/>
        <w:spacing w:before="100" w:beforeAutospacing="1" w:after="100" w:afterAutospacing="1" w:line="240" w:lineRule="auto"/>
        <w:contextualSpacing w:val="0"/>
        <w:rPr>
          <w:rFonts w:cstheme="minorHAnsi"/>
          <w:sz w:val="24"/>
          <w:szCs w:val="24"/>
          <w:lang w:eastAsia="en-GB"/>
        </w:rPr>
      </w:pPr>
      <w:r w:rsidRPr="004E0BF6">
        <w:rPr>
          <w:rFonts w:eastAsia="Times New Roman" w:cstheme="minorHAnsi"/>
          <w:sz w:val="24"/>
          <w:szCs w:val="24"/>
          <w:lang w:eastAsia="en-GB"/>
        </w:rPr>
        <w:t>Any changes to pay will be notified to employees in writing.</w:t>
      </w:r>
    </w:p>
    <w:p w14:paraId="468A688C" w14:textId="7AE8A87C" w:rsidR="00D65BF2" w:rsidRPr="004E0BF6" w:rsidRDefault="00AB1991" w:rsidP="00D65BF2">
      <w:pPr>
        <w:shd w:val="clear" w:color="auto" w:fill="FFFFFF"/>
        <w:spacing w:before="100" w:beforeAutospacing="1" w:after="100" w:afterAutospacing="1"/>
        <w:rPr>
          <w:rFonts w:cstheme="minorHAnsi"/>
          <w:b/>
          <w:bCs/>
          <w:sz w:val="24"/>
          <w:szCs w:val="24"/>
          <w:lang w:eastAsia="en-GB"/>
        </w:rPr>
      </w:pPr>
      <w:r>
        <w:rPr>
          <w:rFonts w:cstheme="minorHAnsi"/>
          <w:b/>
          <w:bCs/>
          <w:sz w:val="24"/>
          <w:szCs w:val="24"/>
          <w:lang w:eastAsia="en-GB"/>
        </w:rPr>
        <w:t xml:space="preserve">4. </w:t>
      </w:r>
      <w:r w:rsidR="00D65BF2" w:rsidRPr="004E0BF6">
        <w:rPr>
          <w:rFonts w:cstheme="minorHAnsi"/>
          <w:b/>
          <w:bCs/>
          <w:sz w:val="24"/>
          <w:szCs w:val="24"/>
          <w:lang w:eastAsia="en-GB"/>
        </w:rPr>
        <w:t xml:space="preserve">Responsibilities of Trustee Board </w:t>
      </w:r>
    </w:p>
    <w:p w14:paraId="325A6AD8" w14:textId="61782238" w:rsidR="00D65BF2" w:rsidRDefault="00D65BF2" w:rsidP="00D65BF2">
      <w:pPr>
        <w:shd w:val="clear" w:color="auto" w:fill="FFFFFF"/>
        <w:spacing w:before="100" w:beforeAutospacing="1" w:after="100" w:afterAutospacing="1"/>
        <w:rPr>
          <w:rFonts w:cstheme="minorHAnsi"/>
          <w:sz w:val="24"/>
          <w:szCs w:val="24"/>
          <w:lang w:eastAsia="en-GB"/>
        </w:rPr>
      </w:pPr>
      <w:r>
        <w:rPr>
          <w:rFonts w:cstheme="minorHAnsi"/>
          <w:sz w:val="24"/>
          <w:szCs w:val="24"/>
          <w:lang w:eastAsia="en-GB"/>
        </w:rPr>
        <w:t xml:space="preserve">The Board is advised by the Finance Committee but has no delegated powers with regard to remuneration. </w:t>
      </w:r>
      <w:r w:rsidRPr="00D65BF2">
        <w:rPr>
          <w:rFonts w:cstheme="minorHAnsi"/>
          <w:sz w:val="24"/>
          <w:szCs w:val="24"/>
          <w:lang w:eastAsia="en-GB"/>
        </w:rPr>
        <w:t xml:space="preserve">The main responsibilities of the Board </w:t>
      </w:r>
      <w:r w:rsidR="003B363D">
        <w:rPr>
          <w:rFonts w:cstheme="minorHAnsi"/>
          <w:sz w:val="24"/>
          <w:szCs w:val="24"/>
          <w:lang w:eastAsia="en-GB"/>
        </w:rPr>
        <w:t>with</w:t>
      </w:r>
      <w:r w:rsidR="003B363D" w:rsidRPr="00D65BF2">
        <w:rPr>
          <w:rFonts w:cstheme="minorHAnsi"/>
          <w:sz w:val="24"/>
          <w:szCs w:val="24"/>
          <w:lang w:eastAsia="en-GB"/>
        </w:rPr>
        <w:t xml:space="preserve"> </w:t>
      </w:r>
      <w:r w:rsidR="003B363D">
        <w:rPr>
          <w:rFonts w:cstheme="minorHAnsi"/>
          <w:sz w:val="24"/>
          <w:szCs w:val="24"/>
          <w:lang w:eastAsia="en-GB"/>
        </w:rPr>
        <w:t>respect</w:t>
      </w:r>
      <w:r w:rsidR="003B363D" w:rsidRPr="00D65BF2">
        <w:rPr>
          <w:rFonts w:cstheme="minorHAnsi"/>
          <w:sz w:val="24"/>
          <w:szCs w:val="24"/>
          <w:lang w:eastAsia="en-GB"/>
        </w:rPr>
        <w:t xml:space="preserve"> </w:t>
      </w:r>
      <w:r w:rsidRPr="00D65BF2">
        <w:rPr>
          <w:rFonts w:cstheme="minorHAnsi"/>
          <w:sz w:val="24"/>
          <w:szCs w:val="24"/>
          <w:lang w:eastAsia="en-GB"/>
        </w:rPr>
        <w:t>to remuneration are to:-</w:t>
      </w:r>
    </w:p>
    <w:p w14:paraId="1C9365B2" w14:textId="77777777" w:rsidR="00D65BF2" w:rsidRDefault="00D65BF2" w:rsidP="004E0BF6">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sidRPr="004E0BF6">
        <w:rPr>
          <w:rFonts w:cstheme="minorHAnsi"/>
          <w:sz w:val="24"/>
          <w:szCs w:val="24"/>
          <w:lang w:eastAsia="en-GB"/>
        </w:rPr>
        <w:t xml:space="preserve">determine the remuneration package of all CTE members of staff </w:t>
      </w:r>
    </w:p>
    <w:p w14:paraId="5F5876A4" w14:textId="77777777" w:rsidR="00AB1991" w:rsidRDefault="00D65BF2" w:rsidP="00D4308C">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sidRPr="004E0BF6">
        <w:rPr>
          <w:rFonts w:cstheme="minorHAnsi"/>
          <w:sz w:val="24"/>
          <w:szCs w:val="24"/>
          <w:lang w:eastAsia="en-GB"/>
        </w:rPr>
        <w:t xml:space="preserve">approve the annual percentage increase in the payroll for all staff (which can be zero) </w:t>
      </w:r>
    </w:p>
    <w:p w14:paraId="231F76A7" w14:textId="77777777" w:rsidR="00AB1991" w:rsidRDefault="00D65BF2" w:rsidP="00D65BF2">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sidRPr="00AB1991">
        <w:rPr>
          <w:rFonts w:cstheme="minorHAnsi"/>
          <w:sz w:val="24"/>
          <w:szCs w:val="24"/>
          <w:lang w:eastAsia="en-GB"/>
        </w:rPr>
        <w:t>approve any staff salary increases outside of the annual review process as recommended from time to time by the appraisal process.</w:t>
      </w:r>
    </w:p>
    <w:p w14:paraId="2E7CE231" w14:textId="77777777" w:rsidR="00AB1991" w:rsidRDefault="00D65BF2" w:rsidP="00D65BF2">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sidRPr="004E0BF6">
        <w:rPr>
          <w:rFonts w:cstheme="minorHAnsi"/>
          <w:sz w:val="24"/>
          <w:szCs w:val="24"/>
          <w:lang w:eastAsia="en-GB"/>
        </w:rPr>
        <w:t>determine pension arrangements</w:t>
      </w:r>
    </w:p>
    <w:p w14:paraId="5CBEED22" w14:textId="77777777" w:rsidR="00AB1991" w:rsidRDefault="00D65BF2" w:rsidP="00D65BF2">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sidRPr="004E0BF6">
        <w:rPr>
          <w:rFonts w:cstheme="minorHAnsi"/>
          <w:sz w:val="24"/>
          <w:szCs w:val="24"/>
          <w:lang w:eastAsia="en-GB"/>
        </w:rPr>
        <w:t>ensure that poor performance is not rewarded and a duty to mitigate loss is recognised.</w:t>
      </w:r>
    </w:p>
    <w:p w14:paraId="14926B44" w14:textId="5DD8E1A8" w:rsidR="00D65BF2" w:rsidRPr="004E0BF6" w:rsidRDefault="00AB1991" w:rsidP="004E0BF6">
      <w:pPr>
        <w:pStyle w:val="ListParagraph"/>
        <w:numPr>
          <w:ilvl w:val="0"/>
          <w:numId w:val="15"/>
        </w:numPr>
        <w:shd w:val="clear" w:color="auto" w:fill="FFFFFF"/>
        <w:spacing w:before="100" w:beforeAutospacing="1" w:after="100" w:afterAutospacing="1" w:line="240" w:lineRule="auto"/>
        <w:ind w:left="714" w:hanging="357"/>
        <w:rPr>
          <w:rFonts w:cstheme="minorHAnsi"/>
          <w:sz w:val="24"/>
          <w:szCs w:val="24"/>
          <w:lang w:eastAsia="en-GB"/>
        </w:rPr>
      </w:pPr>
      <w:r>
        <w:rPr>
          <w:rFonts w:cstheme="minorHAnsi"/>
          <w:sz w:val="24"/>
          <w:szCs w:val="24"/>
          <w:lang w:eastAsia="en-GB"/>
        </w:rPr>
        <w:t>i</w:t>
      </w:r>
      <w:r w:rsidR="00D65BF2" w:rsidRPr="004E0BF6">
        <w:rPr>
          <w:rFonts w:cstheme="minorHAnsi"/>
          <w:sz w:val="24"/>
          <w:szCs w:val="24"/>
          <w:lang w:eastAsia="en-GB"/>
        </w:rPr>
        <w:t>dentify and approve any additional benefits to the total reward package to increase staff satisfaction whilst maintaining cost effectiveness.</w:t>
      </w:r>
    </w:p>
    <w:p w14:paraId="73E712EC" w14:textId="05B70DB8" w:rsidR="00D65BF2" w:rsidRDefault="00D65BF2" w:rsidP="00D65BF2">
      <w:pPr>
        <w:shd w:val="clear" w:color="auto" w:fill="FFFFFF"/>
        <w:spacing w:before="100" w:beforeAutospacing="1" w:after="100" w:afterAutospacing="1"/>
        <w:rPr>
          <w:rFonts w:cstheme="minorHAnsi"/>
          <w:sz w:val="24"/>
          <w:szCs w:val="24"/>
          <w:lang w:eastAsia="en-GB"/>
        </w:rPr>
      </w:pPr>
      <w:r>
        <w:rPr>
          <w:rFonts w:cstheme="minorHAnsi"/>
          <w:sz w:val="24"/>
          <w:szCs w:val="24"/>
          <w:lang w:eastAsia="en-GB"/>
        </w:rPr>
        <w:t xml:space="preserve">The General Secretary and any other staff members present </w:t>
      </w:r>
      <w:r w:rsidR="003B363D">
        <w:rPr>
          <w:rFonts w:cstheme="minorHAnsi"/>
          <w:sz w:val="24"/>
          <w:szCs w:val="24"/>
          <w:lang w:eastAsia="en-GB"/>
        </w:rPr>
        <w:t xml:space="preserve">will </w:t>
      </w:r>
      <w:r>
        <w:rPr>
          <w:rFonts w:cstheme="minorHAnsi"/>
          <w:sz w:val="24"/>
          <w:szCs w:val="24"/>
          <w:lang w:eastAsia="en-GB"/>
        </w:rPr>
        <w:t>withdraw when remuneration matters are under discussion.</w:t>
      </w:r>
    </w:p>
    <w:p w14:paraId="6A113406" w14:textId="09C6D980" w:rsidR="00AB1991" w:rsidRPr="00AB1991" w:rsidRDefault="00AB1991" w:rsidP="00AB1991">
      <w:pPr>
        <w:shd w:val="clear" w:color="auto" w:fill="FFFFFF"/>
        <w:spacing w:before="100" w:beforeAutospacing="1" w:after="100" w:afterAutospacing="1"/>
        <w:rPr>
          <w:rFonts w:cstheme="minorHAnsi"/>
          <w:b/>
          <w:bCs/>
          <w:sz w:val="24"/>
          <w:szCs w:val="24"/>
          <w:lang w:eastAsia="en-GB"/>
        </w:rPr>
      </w:pPr>
      <w:r>
        <w:rPr>
          <w:rFonts w:cstheme="minorHAnsi"/>
          <w:b/>
          <w:bCs/>
          <w:sz w:val="24"/>
          <w:szCs w:val="24"/>
          <w:lang w:eastAsia="en-GB"/>
        </w:rPr>
        <w:t xml:space="preserve">5. </w:t>
      </w:r>
      <w:r w:rsidRPr="00AB1991">
        <w:rPr>
          <w:rFonts w:cstheme="minorHAnsi"/>
          <w:b/>
          <w:bCs/>
          <w:sz w:val="24"/>
          <w:szCs w:val="24"/>
          <w:lang w:eastAsia="en-GB"/>
        </w:rPr>
        <w:t>Accountability</w:t>
      </w:r>
    </w:p>
    <w:p w14:paraId="02C16F6A" w14:textId="77777777" w:rsidR="0021610A" w:rsidRDefault="00AB1991" w:rsidP="0021610A">
      <w:pPr>
        <w:shd w:val="clear" w:color="auto" w:fill="FFFFFF"/>
        <w:spacing w:before="100" w:beforeAutospacing="1" w:after="100" w:afterAutospacing="1"/>
        <w:rPr>
          <w:rFonts w:cstheme="minorHAnsi"/>
          <w:sz w:val="24"/>
          <w:szCs w:val="24"/>
          <w:lang w:eastAsia="en-GB"/>
        </w:rPr>
      </w:pPr>
      <w:r w:rsidRPr="0021610A">
        <w:rPr>
          <w:rFonts w:cstheme="minorHAnsi"/>
          <w:sz w:val="24"/>
          <w:szCs w:val="24"/>
          <w:lang w:eastAsia="en-GB"/>
        </w:rPr>
        <w:t>In accordance with the FRS102 SORP, Churches Together in England:-</w:t>
      </w:r>
    </w:p>
    <w:p w14:paraId="051650D9" w14:textId="77777777" w:rsidR="0021610A" w:rsidRPr="0021610A" w:rsidRDefault="00AB1991" w:rsidP="0021610A">
      <w:pPr>
        <w:pStyle w:val="ListParagraph"/>
        <w:numPr>
          <w:ilvl w:val="0"/>
          <w:numId w:val="17"/>
        </w:numPr>
        <w:shd w:val="clear" w:color="auto" w:fill="FFFFFF"/>
        <w:spacing w:before="100" w:beforeAutospacing="1" w:after="100" w:afterAutospacing="1"/>
        <w:rPr>
          <w:rFonts w:cstheme="minorHAnsi"/>
          <w:sz w:val="24"/>
          <w:szCs w:val="24"/>
          <w:lang w:eastAsia="en-GB"/>
        </w:rPr>
      </w:pPr>
      <w:r w:rsidRPr="0021610A">
        <w:rPr>
          <w:rFonts w:cstheme="minorHAnsi"/>
          <w:sz w:val="24"/>
          <w:szCs w:val="24"/>
          <w:lang w:eastAsia="en-GB"/>
        </w:rPr>
        <w:t>discloses any payments to trustees (no trustees receive ‘pay’)</w:t>
      </w:r>
    </w:p>
    <w:p w14:paraId="67113F1C" w14:textId="77777777" w:rsidR="0021610A" w:rsidRPr="0021610A" w:rsidRDefault="00AB1991" w:rsidP="0021610A">
      <w:pPr>
        <w:pStyle w:val="ListParagraph"/>
        <w:numPr>
          <w:ilvl w:val="0"/>
          <w:numId w:val="17"/>
        </w:numPr>
        <w:shd w:val="clear" w:color="auto" w:fill="FFFFFF"/>
        <w:spacing w:before="100" w:beforeAutospacing="1" w:after="100" w:afterAutospacing="1"/>
        <w:rPr>
          <w:rFonts w:cstheme="minorHAnsi"/>
          <w:sz w:val="24"/>
          <w:szCs w:val="24"/>
          <w:lang w:eastAsia="en-GB"/>
        </w:rPr>
      </w:pPr>
      <w:r w:rsidRPr="0021610A">
        <w:rPr>
          <w:rFonts w:cstheme="minorHAnsi"/>
          <w:sz w:val="24"/>
          <w:szCs w:val="24"/>
          <w:lang w:eastAsia="en-GB"/>
        </w:rPr>
        <w:lastRenderedPageBreak/>
        <w:t>discloses the number of staff in receipt of more than £60,000 and above (in bands of £10,000)</w:t>
      </w:r>
      <w:r w:rsidR="003B363D" w:rsidRPr="0021610A">
        <w:rPr>
          <w:rFonts w:cstheme="minorHAnsi"/>
          <w:sz w:val="24"/>
          <w:szCs w:val="24"/>
          <w:lang w:eastAsia="en-GB"/>
        </w:rPr>
        <w:t xml:space="preserve"> in line with the requirements of the Charities Commission.</w:t>
      </w:r>
    </w:p>
    <w:p w14:paraId="1A73DDD0" w14:textId="5566E2A2" w:rsidR="00AB1991" w:rsidRPr="0021610A" w:rsidRDefault="00AB1991" w:rsidP="0021610A">
      <w:pPr>
        <w:pStyle w:val="ListParagraph"/>
        <w:numPr>
          <w:ilvl w:val="0"/>
          <w:numId w:val="17"/>
        </w:numPr>
        <w:shd w:val="clear" w:color="auto" w:fill="FFFFFF"/>
        <w:spacing w:before="100" w:beforeAutospacing="1" w:after="100" w:afterAutospacing="1"/>
        <w:rPr>
          <w:rFonts w:cstheme="minorHAnsi"/>
          <w:sz w:val="24"/>
          <w:szCs w:val="24"/>
          <w:lang w:eastAsia="en-GB"/>
        </w:rPr>
      </w:pPr>
      <w:r w:rsidRPr="0021610A">
        <w:rPr>
          <w:rFonts w:cstheme="minorHAnsi"/>
          <w:sz w:val="24"/>
          <w:szCs w:val="24"/>
          <w:lang w:eastAsia="en-GB"/>
        </w:rPr>
        <w:t>discloses pensions and other benefits</w:t>
      </w:r>
    </w:p>
    <w:p w14:paraId="559D6C6D" w14:textId="77777777" w:rsidR="00AB1991" w:rsidRPr="004E0BF6" w:rsidRDefault="00AB1991" w:rsidP="004E0BF6">
      <w:pPr>
        <w:shd w:val="clear" w:color="auto" w:fill="FFFFFF"/>
        <w:spacing w:before="100" w:beforeAutospacing="1" w:after="100" w:afterAutospacing="1"/>
        <w:rPr>
          <w:rFonts w:cstheme="minorHAnsi"/>
          <w:sz w:val="24"/>
          <w:szCs w:val="24"/>
          <w:lang w:eastAsia="en-GB"/>
        </w:rPr>
      </w:pPr>
    </w:p>
    <w:p w14:paraId="333782E8" w14:textId="5AE677A4" w:rsidR="006F145F" w:rsidRDefault="00AB1991" w:rsidP="006F145F">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6. </w:t>
      </w:r>
      <w:r w:rsidR="006F145F" w:rsidRPr="004E0BF6">
        <w:rPr>
          <w:rFonts w:asciiTheme="minorHAnsi" w:hAnsiTheme="minorHAnsi" w:cstheme="minorHAnsi"/>
          <w:b/>
          <w:bCs/>
          <w:sz w:val="24"/>
          <w:szCs w:val="24"/>
        </w:rPr>
        <w:t>Payment of salary</w:t>
      </w:r>
    </w:p>
    <w:p w14:paraId="3C9A6C59" w14:textId="77777777" w:rsidR="006F145F" w:rsidRDefault="006F145F" w:rsidP="006F145F">
      <w:pPr>
        <w:pStyle w:val="NoSpacing"/>
        <w:rPr>
          <w:rFonts w:asciiTheme="minorHAnsi" w:hAnsiTheme="minorHAnsi" w:cstheme="minorHAnsi"/>
          <w:b/>
          <w:bCs/>
          <w:sz w:val="24"/>
          <w:szCs w:val="24"/>
        </w:rPr>
      </w:pPr>
    </w:p>
    <w:p w14:paraId="25A87BA5" w14:textId="73A5D99E" w:rsidR="006F145F" w:rsidRPr="004E0BF6" w:rsidRDefault="006F145F" w:rsidP="004E0BF6">
      <w:pPr>
        <w:pStyle w:val="NoSpacing"/>
        <w:numPr>
          <w:ilvl w:val="0"/>
          <w:numId w:val="10"/>
        </w:numPr>
        <w:rPr>
          <w:rFonts w:asciiTheme="minorHAnsi" w:hAnsiTheme="minorHAnsi" w:cstheme="minorHAnsi"/>
          <w:b/>
          <w:bCs/>
        </w:rPr>
      </w:pPr>
      <w:r w:rsidRPr="004E0BF6">
        <w:rPr>
          <w:rFonts w:asciiTheme="minorHAnsi" w:hAnsiTheme="minorHAnsi" w:cstheme="minorHAnsi"/>
          <w:sz w:val="24"/>
          <w:szCs w:val="24"/>
        </w:rPr>
        <w:t>Salaries for permanent and temporary members of staff (excluding agency workers) are paid monthly by BACS transfer directly into each individual's nominated bank or building society account. Payment is made on or about the 25</w:t>
      </w:r>
      <w:r w:rsidRPr="004E0BF6">
        <w:rPr>
          <w:rFonts w:asciiTheme="minorHAnsi" w:hAnsiTheme="minorHAnsi" w:cstheme="minorHAnsi"/>
          <w:sz w:val="24"/>
          <w:szCs w:val="24"/>
          <w:vertAlign w:val="superscript"/>
        </w:rPr>
        <w:t>th</w:t>
      </w:r>
      <w:r w:rsidRPr="004E0BF6">
        <w:rPr>
          <w:rFonts w:asciiTheme="minorHAnsi" w:hAnsiTheme="minorHAnsi" w:cstheme="minorHAnsi"/>
          <w:sz w:val="24"/>
          <w:szCs w:val="24"/>
        </w:rPr>
        <w:t xml:space="preserve"> of each month. (However, if this day falls on a weekend or bank holiday, salaries will go into individuals' accounts on the previous working day.)</w:t>
      </w:r>
    </w:p>
    <w:p w14:paraId="4B9C39CA" w14:textId="77777777" w:rsidR="006F145F" w:rsidRPr="004E0BF6" w:rsidRDefault="006F145F" w:rsidP="004E0BF6">
      <w:pPr>
        <w:pStyle w:val="NoSpacing"/>
        <w:rPr>
          <w:rFonts w:asciiTheme="minorHAnsi" w:hAnsiTheme="minorHAnsi" w:cstheme="minorHAnsi"/>
        </w:rPr>
      </w:pPr>
    </w:p>
    <w:p w14:paraId="599E1E15" w14:textId="052D05D6" w:rsidR="006F145F" w:rsidRPr="005B2292" w:rsidRDefault="006F145F" w:rsidP="004E0BF6">
      <w:pPr>
        <w:pStyle w:val="NoSpacing"/>
        <w:numPr>
          <w:ilvl w:val="0"/>
          <w:numId w:val="10"/>
        </w:numPr>
        <w:ind w:left="714" w:hanging="357"/>
        <w:rPr>
          <w:rFonts w:asciiTheme="minorHAnsi" w:hAnsiTheme="minorHAnsi" w:cstheme="minorHAnsi"/>
          <w:sz w:val="24"/>
          <w:szCs w:val="24"/>
        </w:rPr>
      </w:pPr>
      <w:r w:rsidRPr="005B2292">
        <w:rPr>
          <w:rFonts w:asciiTheme="minorHAnsi" w:hAnsiTheme="minorHAnsi" w:cstheme="minorHAnsi"/>
          <w:sz w:val="24"/>
          <w:szCs w:val="24"/>
        </w:rPr>
        <w:t xml:space="preserve">Employees will receive a written itemised pay statement on the date on which they are paid, </w:t>
      </w:r>
      <w:r w:rsidRPr="004E0BF6">
        <w:rPr>
          <w:rFonts w:asciiTheme="minorHAnsi" w:hAnsiTheme="minorHAnsi" w:cstheme="minorHAnsi"/>
          <w:sz w:val="24"/>
          <w:szCs w:val="24"/>
        </w:rPr>
        <w:t>show</w:t>
      </w:r>
      <w:r w:rsidRPr="005B2292">
        <w:rPr>
          <w:rFonts w:asciiTheme="minorHAnsi" w:hAnsiTheme="minorHAnsi" w:cstheme="minorHAnsi"/>
          <w:sz w:val="24"/>
          <w:szCs w:val="24"/>
        </w:rPr>
        <w:t>ing</w:t>
      </w:r>
      <w:r w:rsidRPr="004E0BF6">
        <w:rPr>
          <w:rFonts w:asciiTheme="minorHAnsi" w:hAnsiTheme="minorHAnsi" w:cstheme="minorHAnsi"/>
          <w:sz w:val="24"/>
          <w:szCs w:val="24"/>
        </w:rPr>
        <w:t xml:space="preserve"> basic rate of pay, any statutory or voluntary deductions, including Income Tax and National Insurance, and the amount of net pay. An employee, with his or her prior written consent, will receive an electronic pay statement, provided that adequate printing facilities are available to the employee to print off a hard copy</w:t>
      </w:r>
      <w:r w:rsidRPr="005B2292">
        <w:rPr>
          <w:rFonts w:asciiTheme="minorHAnsi" w:hAnsiTheme="minorHAnsi" w:cstheme="minorHAnsi"/>
          <w:sz w:val="24"/>
          <w:szCs w:val="24"/>
        </w:rPr>
        <w:t>.</w:t>
      </w:r>
    </w:p>
    <w:p w14:paraId="2B45A5CE" w14:textId="77777777" w:rsidR="006F145F" w:rsidRPr="005B2292" w:rsidRDefault="006F145F" w:rsidP="004E0BF6">
      <w:pPr>
        <w:pStyle w:val="NoSpacing"/>
        <w:rPr>
          <w:rFonts w:asciiTheme="minorHAnsi" w:hAnsiTheme="minorHAnsi" w:cstheme="minorHAnsi"/>
          <w:sz w:val="24"/>
          <w:szCs w:val="24"/>
        </w:rPr>
      </w:pPr>
    </w:p>
    <w:p w14:paraId="5A114B63" w14:textId="7179DB91" w:rsidR="006F145F" w:rsidRPr="004E0BF6" w:rsidRDefault="006F145F" w:rsidP="004E0BF6">
      <w:pPr>
        <w:pStyle w:val="NoSpacing"/>
        <w:numPr>
          <w:ilvl w:val="0"/>
          <w:numId w:val="10"/>
        </w:numPr>
        <w:rPr>
          <w:rFonts w:asciiTheme="minorHAnsi" w:hAnsiTheme="minorHAnsi" w:cstheme="minorHAnsi"/>
        </w:rPr>
      </w:pPr>
      <w:r w:rsidRPr="004E0BF6">
        <w:rPr>
          <w:rFonts w:asciiTheme="minorHAnsi" w:hAnsiTheme="minorHAnsi" w:cstheme="minorHAnsi"/>
          <w:sz w:val="24"/>
          <w:szCs w:val="24"/>
        </w:rPr>
        <w:t>It is the responsibility of each employee to ensure that the organisation:</w:t>
      </w:r>
    </w:p>
    <w:p w14:paraId="26D35705" w14:textId="77777777" w:rsidR="005B2292" w:rsidRPr="005B2292" w:rsidRDefault="006F145F" w:rsidP="005B2292">
      <w:pPr>
        <w:pStyle w:val="NoSpacing"/>
        <w:numPr>
          <w:ilvl w:val="0"/>
          <w:numId w:val="11"/>
        </w:numPr>
        <w:rPr>
          <w:rFonts w:asciiTheme="minorHAnsi" w:hAnsiTheme="minorHAnsi" w:cstheme="minorHAnsi"/>
          <w:sz w:val="24"/>
          <w:szCs w:val="24"/>
        </w:rPr>
      </w:pPr>
      <w:r w:rsidRPr="004E0BF6">
        <w:rPr>
          <w:rFonts w:asciiTheme="minorHAnsi" w:hAnsiTheme="minorHAnsi" w:cstheme="minorHAnsi"/>
          <w:sz w:val="24"/>
          <w:szCs w:val="24"/>
        </w:rPr>
        <w:t>has details of his/her bank or building society account number and sort code;</w:t>
      </w:r>
    </w:p>
    <w:p w14:paraId="34D95390" w14:textId="77777777" w:rsidR="005B2292" w:rsidRPr="004E0BF6" w:rsidRDefault="006F145F" w:rsidP="005B2292">
      <w:pPr>
        <w:pStyle w:val="NoSpacing"/>
        <w:numPr>
          <w:ilvl w:val="0"/>
          <w:numId w:val="11"/>
        </w:numPr>
        <w:rPr>
          <w:rFonts w:asciiTheme="minorHAnsi" w:hAnsiTheme="minorHAnsi" w:cstheme="minorHAnsi"/>
          <w:sz w:val="24"/>
          <w:szCs w:val="24"/>
        </w:rPr>
      </w:pPr>
      <w:r w:rsidRPr="004E0BF6">
        <w:rPr>
          <w:rFonts w:asciiTheme="minorHAnsi" w:hAnsiTheme="minorHAnsi" w:cstheme="minorHAnsi"/>
          <w:sz w:val="24"/>
          <w:szCs w:val="24"/>
        </w:rPr>
        <w:t>is advised of any changes to his/her bank or building society account; and</w:t>
      </w:r>
    </w:p>
    <w:p w14:paraId="5580F857" w14:textId="5F41484B" w:rsidR="005B2292" w:rsidRPr="004E0BF6" w:rsidRDefault="006F145F" w:rsidP="005B2292">
      <w:pPr>
        <w:pStyle w:val="NoSpacing"/>
        <w:numPr>
          <w:ilvl w:val="0"/>
          <w:numId w:val="11"/>
        </w:numPr>
        <w:rPr>
          <w:rFonts w:asciiTheme="minorHAnsi" w:hAnsiTheme="minorHAnsi" w:cstheme="minorHAnsi"/>
          <w:sz w:val="24"/>
          <w:szCs w:val="24"/>
        </w:rPr>
      </w:pPr>
      <w:r w:rsidRPr="004E0BF6">
        <w:rPr>
          <w:rFonts w:asciiTheme="minorHAnsi" w:hAnsiTheme="minorHAnsi" w:cstheme="minorHAnsi"/>
          <w:sz w:val="24"/>
          <w:szCs w:val="24"/>
        </w:rPr>
        <w:t>is told about any payment anomalies that the employee discovers (</w:t>
      </w:r>
      <w:r w:rsidR="003B363D" w:rsidRPr="004E0BF6">
        <w:rPr>
          <w:rFonts w:asciiTheme="minorHAnsi" w:hAnsiTheme="minorHAnsi" w:cstheme="minorHAnsi"/>
          <w:sz w:val="24"/>
          <w:szCs w:val="24"/>
        </w:rPr>
        <w:t>e.g.</w:t>
      </w:r>
      <w:r w:rsidRPr="004E0BF6">
        <w:rPr>
          <w:rFonts w:asciiTheme="minorHAnsi" w:hAnsiTheme="minorHAnsi" w:cstheme="minorHAnsi"/>
          <w:sz w:val="24"/>
          <w:szCs w:val="24"/>
        </w:rPr>
        <w:t xml:space="preserve"> overpayment of wages) at the earliest opportunity.</w:t>
      </w:r>
    </w:p>
    <w:p w14:paraId="6FFD4580" w14:textId="77777777" w:rsidR="005B2292" w:rsidRPr="005B2292" w:rsidRDefault="005B2292" w:rsidP="005B2292">
      <w:pPr>
        <w:pStyle w:val="NoSpacing"/>
        <w:ind w:left="360"/>
        <w:rPr>
          <w:rFonts w:asciiTheme="minorHAnsi" w:hAnsiTheme="minorHAnsi" w:cstheme="minorHAnsi"/>
          <w:sz w:val="24"/>
          <w:szCs w:val="24"/>
        </w:rPr>
      </w:pPr>
    </w:p>
    <w:p w14:paraId="448E3E20" w14:textId="6B335B5A" w:rsidR="005B2292" w:rsidRDefault="006F145F" w:rsidP="005B2292">
      <w:pPr>
        <w:pStyle w:val="NoSpacing"/>
        <w:numPr>
          <w:ilvl w:val="0"/>
          <w:numId w:val="13"/>
        </w:numPr>
        <w:rPr>
          <w:rFonts w:asciiTheme="minorHAnsi" w:hAnsiTheme="minorHAnsi" w:cstheme="minorHAnsi"/>
          <w:sz w:val="24"/>
          <w:szCs w:val="24"/>
        </w:rPr>
      </w:pPr>
      <w:r w:rsidRPr="004E0BF6">
        <w:rPr>
          <w:rFonts w:asciiTheme="minorHAnsi" w:hAnsiTheme="minorHAnsi" w:cstheme="minorHAnsi"/>
          <w:sz w:val="24"/>
          <w:szCs w:val="24"/>
        </w:rPr>
        <w:t xml:space="preserve">Employees who have any queries or problems concerning payment of their salary should contact the CTE </w:t>
      </w:r>
      <w:r w:rsidR="0021610A">
        <w:rPr>
          <w:rFonts w:asciiTheme="minorHAnsi" w:hAnsiTheme="minorHAnsi" w:cstheme="minorHAnsi"/>
          <w:sz w:val="24"/>
          <w:szCs w:val="24"/>
        </w:rPr>
        <w:t>Head of Operations</w:t>
      </w:r>
      <w:r w:rsidRPr="004E0BF6">
        <w:rPr>
          <w:rFonts w:asciiTheme="minorHAnsi" w:hAnsiTheme="minorHAnsi" w:cstheme="minorHAnsi"/>
          <w:sz w:val="24"/>
          <w:szCs w:val="24"/>
        </w:rPr>
        <w:t xml:space="preserve"> in the first instance.</w:t>
      </w:r>
    </w:p>
    <w:p w14:paraId="29BC376B" w14:textId="77777777" w:rsidR="005B2292" w:rsidRDefault="005B2292" w:rsidP="004E0BF6">
      <w:pPr>
        <w:pStyle w:val="NoSpacing"/>
        <w:ind w:left="720"/>
        <w:rPr>
          <w:rFonts w:asciiTheme="minorHAnsi" w:hAnsiTheme="minorHAnsi" w:cstheme="minorHAnsi"/>
          <w:sz w:val="24"/>
          <w:szCs w:val="24"/>
        </w:rPr>
      </w:pPr>
    </w:p>
    <w:p w14:paraId="3062BC81" w14:textId="7B5F14BF" w:rsidR="005B2292" w:rsidRPr="004E0BF6" w:rsidRDefault="005B2292" w:rsidP="004E0BF6">
      <w:pPr>
        <w:pStyle w:val="NoSpacing"/>
        <w:numPr>
          <w:ilvl w:val="0"/>
          <w:numId w:val="13"/>
        </w:numPr>
        <w:rPr>
          <w:rFonts w:asciiTheme="minorHAnsi" w:hAnsiTheme="minorHAnsi" w:cstheme="minorHAnsi"/>
          <w:sz w:val="24"/>
          <w:szCs w:val="24"/>
        </w:rPr>
      </w:pPr>
      <w:r w:rsidRPr="004E0BF6">
        <w:rPr>
          <w:rFonts w:eastAsia="Times New Roman" w:cstheme="minorHAnsi"/>
          <w:sz w:val="24"/>
          <w:szCs w:val="24"/>
        </w:rPr>
        <w:t xml:space="preserve">If CTE makes an overpayment to which the employee is not entitled, CTE will recover the overpayment by deductions from the employee’ salary or other payments which may be. Any deductions will normally be made over the same period that the overpayment was made. </w:t>
      </w:r>
    </w:p>
    <w:p w14:paraId="1B4C70E1" w14:textId="76AA8E02" w:rsidR="005B2292" w:rsidRDefault="005B2292" w:rsidP="005B2292">
      <w:pPr>
        <w:pStyle w:val="NoSpacing"/>
        <w:ind w:left="720"/>
        <w:rPr>
          <w:rFonts w:asciiTheme="minorHAnsi" w:hAnsiTheme="minorHAnsi" w:cstheme="minorHAnsi"/>
          <w:sz w:val="24"/>
          <w:szCs w:val="24"/>
        </w:rPr>
      </w:pPr>
    </w:p>
    <w:p w14:paraId="31F9BC50" w14:textId="2645D6C3" w:rsidR="005B2292" w:rsidRPr="005B2292" w:rsidRDefault="00AB1991" w:rsidP="004E0BF6">
      <w:pPr>
        <w:pStyle w:val="NoSpacing"/>
        <w:rPr>
          <w:b/>
          <w:sz w:val="24"/>
          <w:szCs w:val="24"/>
        </w:rPr>
      </w:pPr>
      <w:r>
        <w:rPr>
          <w:sz w:val="24"/>
          <w:szCs w:val="24"/>
        </w:rPr>
        <w:t xml:space="preserve">7. </w:t>
      </w:r>
      <w:r w:rsidR="005B2292" w:rsidRPr="005B2292">
        <w:rPr>
          <w:b/>
          <w:sz w:val="24"/>
          <w:szCs w:val="24"/>
        </w:rPr>
        <w:t>Data protection</w:t>
      </w:r>
    </w:p>
    <w:p w14:paraId="54BA0FA5" w14:textId="77777777" w:rsidR="005B2292" w:rsidRPr="005B2292" w:rsidRDefault="005B2292" w:rsidP="005B2292">
      <w:pPr>
        <w:pStyle w:val="NoSpacing"/>
        <w:rPr>
          <w:b/>
          <w:sz w:val="24"/>
          <w:szCs w:val="24"/>
        </w:rPr>
      </w:pPr>
    </w:p>
    <w:p w14:paraId="6350E8A4" w14:textId="489CCAB4" w:rsidR="005B2292" w:rsidRDefault="005B2292" w:rsidP="005B2292">
      <w:pPr>
        <w:pStyle w:val="NoSpacing"/>
        <w:rPr>
          <w:sz w:val="24"/>
          <w:szCs w:val="24"/>
        </w:rPr>
      </w:pPr>
      <w:r w:rsidRPr="005B2292">
        <w:rPr>
          <w:sz w:val="24"/>
          <w:szCs w:val="24"/>
        </w:rPr>
        <w:t>CTE processes personal data as part of the payroll process in accordance with its data protection policy. The organisation has in place arrangements with its payroll provider to ensure that it has measures safely and securely to process employees' personal data. In particular, data collected during the payroll process is held securely and accessed by, and disclosed to, individuals only for the purposes of pay</w:t>
      </w:r>
      <w:r>
        <w:rPr>
          <w:sz w:val="24"/>
          <w:szCs w:val="24"/>
        </w:rPr>
        <w:t>ment</w:t>
      </w:r>
      <w:r w:rsidRPr="005B2292">
        <w:rPr>
          <w:sz w:val="24"/>
          <w:szCs w:val="24"/>
        </w:rPr>
        <w:t xml:space="preserve"> in accordance with</w:t>
      </w:r>
      <w:r>
        <w:rPr>
          <w:sz w:val="24"/>
          <w:szCs w:val="24"/>
        </w:rPr>
        <w:t xml:space="preserve"> the</w:t>
      </w:r>
      <w:r w:rsidRPr="005B2292">
        <w:rPr>
          <w:sz w:val="24"/>
          <w:szCs w:val="24"/>
        </w:rPr>
        <w:t xml:space="preserve"> </w:t>
      </w:r>
      <w:r>
        <w:rPr>
          <w:sz w:val="24"/>
          <w:szCs w:val="24"/>
        </w:rPr>
        <w:t xml:space="preserve">individual’s contract of </w:t>
      </w:r>
      <w:r w:rsidRPr="005B2292">
        <w:rPr>
          <w:sz w:val="24"/>
          <w:szCs w:val="24"/>
        </w:rPr>
        <w:t>employment. Inappropriate access or disclosure of employee data constitutes a data breach and should be reported in accordance with the organisation's data protection policy immediately. It may also constitute a disciplinary offence, which will be dealt with under the organisation's disciplinary procedure</w:t>
      </w:r>
      <w:r>
        <w:rPr>
          <w:sz w:val="24"/>
          <w:szCs w:val="24"/>
        </w:rPr>
        <w:t>.</w:t>
      </w:r>
    </w:p>
    <w:p w14:paraId="273C5F6B" w14:textId="77777777" w:rsidR="005B2292" w:rsidRDefault="005B2292" w:rsidP="005B2292">
      <w:pPr>
        <w:pStyle w:val="NoSpacing"/>
        <w:rPr>
          <w:sz w:val="24"/>
          <w:szCs w:val="24"/>
        </w:rPr>
      </w:pPr>
    </w:p>
    <w:p w14:paraId="1B81F407" w14:textId="18B698EE" w:rsidR="008A763A" w:rsidRPr="008A763A" w:rsidRDefault="008A763A" w:rsidP="000362AC">
      <w:pPr>
        <w:pStyle w:val="NormalWeb"/>
        <w:shd w:val="clear" w:color="auto" w:fill="FFFFFF"/>
        <w:spacing w:before="0" w:beforeAutospacing="0"/>
      </w:pPr>
    </w:p>
    <w:p w14:paraId="0811979A" w14:textId="455E0E46" w:rsidR="007C6617" w:rsidRPr="008A763A" w:rsidRDefault="007C6617" w:rsidP="000362AC">
      <w:pPr>
        <w:pStyle w:val="NormalWeb"/>
        <w:shd w:val="clear" w:color="auto" w:fill="FFFFFF"/>
        <w:spacing w:before="0" w:beforeAutospacing="0"/>
      </w:pPr>
      <w:r w:rsidRPr="004E0BF6">
        <w:rPr>
          <w:rFonts w:ascii="Calibri" w:hAnsi="Calibri"/>
        </w:rPr>
        <w:t xml:space="preserve">This policy will be reviewed </w:t>
      </w:r>
      <w:r w:rsidR="00446A2C">
        <w:rPr>
          <w:rFonts w:ascii="Calibri" w:hAnsi="Calibri"/>
        </w:rPr>
        <w:t>triennially</w:t>
      </w:r>
      <w:r w:rsidRPr="004E0BF6">
        <w:rPr>
          <w:rFonts w:ascii="Calibri" w:hAnsi="Calibri"/>
        </w:rPr>
        <w:t xml:space="preserve"> by </w:t>
      </w:r>
      <w:r w:rsidR="004F13E1" w:rsidRPr="004E0BF6">
        <w:rPr>
          <w:rFonts w:ascii="Calibri" w:hAnsi="Calibri"/>
        </w:rPr>
        <w:t>CTE</w:t>
      </w:r>
      <w:r w:rsidRPr="004E0BF6">
        <w:rPr>
          <w:rFonts w:ascii="Calibri" w:hAnsi="Calibri"/>
        </w:rPr>
        <w:t>.</w:t>
      </w:r>
    </w:p>
    <w:p w14:paraId="5773C00B" w14:textId="034731B7" w:rsidR="0035701C" w:rsidRDefault="0035701C" w:rsidP="00B92D15">
      <w:pPr>
        <w:autoSpaceDE w:val="0"/>
        <w:autoSpaceDN w:val="0"/>
        <w:adjustRightInd w:val="0"/>
        <w:rPr>
          <w:lang w:eastAsia="en-GB"/>
        </w:rPr>
      </w:pPr>
    </w:p>
    <w:sectPr w:rsidR="0035701C" w:rsidSect="0035701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95EF" w14:textId="77777777" w:rsidR="00291D79" w:rsidRDefault="00291D79" w:rsidP="003B363D">
      <w:r>
        <w:separator/>
      </w:r>
    </w:p>
  </w:endnote>
  <w:endnote w:type="continuationSeparator" w:id="0">
    <w:p w14:paraId="72FC34E7" w14:textId="77777777" w:rsidR="00291D79" w:rsidRDefault="00291D79" w:rsidP="003B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E5FC" w14:textId="0CEA816C" w:rsidR="003B363D" w:rsidRDefault="00446CE0">
    <w:pPr>
      <w:pStyle w:val="Footer"/>
    </w:pPr>
    <w:fldSimple w:instr="FILENAME   \* MERGEFORMAT">
      <w:r>
        <w:rPr>
          <w:noProof/>
        </w:rPr>
        <w:t>CTE Remuneration Policy 2025</w:t>
      </w:r>
    </w:fldSimple>
    <w:r w:rsidR="003B363D">
      <w:tab/>
      <w:t xml:space="preserve">Page </w:t>
    </w:r>
    <w:r w:rsidR="003B363D">
      <w:fldChar w:fldCharType="begin"/>
    </w:r>
    <w:r w:rsidR="003B363D">
      <w:instrText xml:space="preserve"> PAGE  \* Arabic  \* MERGEFORMAT </w:instrText>
    </w:r>
    <w:r w:rsidR="003B363D">
      <w:fldChar w:fldCharType="separate"/>
    </w:r>
    <w:r w:rsidR="003B363D">
      <w:rPr>
        <w:noProof/>
      </w:rPr>
      <w:t>3</w:t>
    </w:r>
    <w:r w:rsidR="003B363D">
      <w:fldChar w:fldCharType="end"/>
    </w:r>
    <w:r w:rsidR="003B363D">
      <w:t xml:space="preserve"> of </w:t>
    </w:r>
    <w:fldSimple w:instr="NUMPAGES   \* MERGEFORMAT">
      <w:r w:rsidR="003B363D">
        <w:rPr>
          <w:noProof/>
        </w:rPr>
        <w:t>4</w:t>
      </w:r>
    </w:fldSimple>
    <w:r w:rsidR="003B363D">
      <w:tab/>
    </w:r>
    <w:r w:rsidR="003B363D">
      <w:fldChar w:fldCharType="begin"/>
    </w:r>
    <w:r w:rsidR="003B363D">
      <w:instrText xml:space="preserve"> CREATEDATE  \@ "dd/MM/yyyy"  \* MERGEFORMAT </w:instrText>
    </w:r>
    <w:r w:rsidR="003B363D">
      <w:fldChar w:fldCharType="separate"/>
    </w:r>
    <w:r w:rsidR="003B363D">
      <w:rPr>
        <w:noProof/>
      </w:rPr>
      <w:t>28/04/2025</w:t>
    </w:r>
    <w:r w:rsidR="003B363D">
      <w:fldChar w:fldCharType="end"/>
    </w:r>
  </w:p>
  <w:p w14:paraId="51D27DF8" w14:textId="1B7A315E" w:rsidR="003B363D" w:rsidRDefault="003B363D">
    <w:pPr>
      <w:pStyle w:val="Footer"/>
    </w:pPr>
    <w:r>
      <w:t>V. 1.</w:t>
    </w:r>
    <w:r w:rsidR="00092B3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4AF9" w14:textId="77777777" w:rsidR="00291D79" w:rsidRDefault="00291D79" w:rsidP="003B363D">
      <w:r>
        <w:separator/>
      </w:r>
    </w:p>
  </w:footnote>
  <w:footnote w:type="continuationSeparator" w:id="0">
    <w:p w14:paraId="5EA60044" w14:textId="77777777" w:rsidR="00291D79" w:rsidRDefault="00291D79" w:rsidP="003B363D">
      <w:r>
        <w:continuationSeparator/>
      </w:r>
    </w:p>
  </w:footnote>
  <w:footnote w:id="1">
    <w:p w14:paraId="2D3BC6AF" w14:textId="5FC195BA" w:rsidR="009F4E57" w:rsidRDefault="009F4E57">
      <w:pPr>
        <w:pStyle w:val="FootnoteText"/>
      </w:pPr>
      <w:r>
        <w:rPr>
          <w:rStyle w:val="FootnoteReference"/>
        </w:rPr>
        <w:footnoteRef/>
      </w:r>
      <w:r>
        <w:t xml:space="preserve"> </w:t>
      </w:r>
      <w:hyperlink r:id="rId1" w:history="1">
        <w:r w:rsidR="004E4E81" w:rsidRPr="004E4E81">
          <w:rPr>
            <w:rStyle w:val="Hyperlink"/>
          </w:rPr>
          <w:t>https://www.livingwage.org.uk/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9E0"/>
    <w:multiLevelType w:val="hybridMultilevel"/>
    <w:tmpl w:val="33CC9E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5508F"/>
    <w:multiLevelType w:val="hybridMultilevel"/>
    <w:tmpl w:val="7D1A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B00CB"/>
    <w:multiLevelType w:val="hybridMultilevel"/>
    <w:tmpl w:val="374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D9A"/>
    <w:multiLevelType w:val="hybridMultilevel"/>
    <w:tmpl w:val="DE8E8392"/>
    <w:lvl w:ilvl="0" w:tplc="A080F18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A3476"/>
    <w:multiLevelType w:val="hybridMultilevel"/>
    <w:tmpl w:val="36F49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21791"/>
    <w:multiLevelType w:val="hybridMultilevel"/>
    <w:tmpl w:val="80A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66D3C"/>
    <w:multiLevelType w:val="hybridMultilevel"/>
    <w:tmpl w:val="2A627E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875E2"/>
    <w:multiLevelType w:val="hybridMultilevel"/>
    <w:tmpl w:val="1FA2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76E72"/>
    <w:multiLevelType w:val="hybridMultilevel"/>
    <w:tmpl w:val="CB0AB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625CD"/>
    <w:multiLevelType w:val="hybridMultilevel"/>
    <w:tmpl w:val="D91E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F1BBC"/>
    <w:multiLevelType w:val="hybridMultilevel"/>
    <w:tmpl w:val="53E27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7B0E0B"/>
    <w:multiLevelType w:val="hybridMultilevel"/>
    <w:tmpl w:val="7A52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41BFB"/>
    <w:multiLevelType w:val="hybridMultilevel"/>
    <w:tmpl w:val="2F64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B5665"/>
    <w:multiLevelType w:val="hybridMultilevel"/>
    <w:tmpl w:val="6542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7BC6"/>
    <w:multiLevelType w:val="hybridMultilevel"/>
    <w:tmpl w:val="38627B74"/>
    <w:lvl w:ilvl="0" w:tplc="A7CCB2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22732D"/>
    <w:multiLevelType w:val="hybridMultilevel"/>
    <w:tmpl w:val="FAE0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13A61"/>
    <w:multiLevelType w:val="hybridMultilevel"/>
    <w:tmpl w:val="827409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001376">
    <w:abstractNumId w:val="16"/>
  </w:num>
  <w:num w:numId="2" w16cid:durableId="1982615733">
    <w:abstractNumId w:val="8"/>
  </w:num>
  <w:num w:numId="3" w16cid:durableId="758720390">
    <w:abstractNumId w:val="11"/>
  </w:num>
  <w:num w:numId="4" w16cid:durableId="33969275">
    <w:abstractNumId w:val="4"/>
  </w:num>
  <w:num w:numId="5" w16cid:durableId="1025139133">
    <w:abstractNumId w:val="7"/>
  </w:num>
  <w:num w:numId="6" w16cid:durableId="1908101976">
    <w:abstractNumId w:val="13"/>
  </w:num>
  <w:num w:numId="7" w16cid:durableId="167642023">
    <w:abstractNumId w:val="15"/>
  </w:num>
  <w:num w:numId="8" w16cid:durableId="573861652">
    <w:abstractNumId w:val="3"/>
  </w:num>
  <w:num w:numId="9" w16cid:durableId="636027931">
    <w:abstractNumId w:val="6"/>
  </w:num>
  <w:num w:numId="10" w16cid:durableId="1286427685">
    <w:abstractNumId w:val="2"/>
  </w:num>
  <w:num w:numId="11" w16cid:durableId="361328037">
    <w:abstractNumId w:val="0"/>
  </w:num>
  <w:num w:numId="12" w16cid:durableId="58209289">
    <w:abstractNumId w:val="10"/>
  </w:num>
  <w:num w:numId="13" w16cid:durableId="1825197539">
    <w:abstractNumId w:val="12"/>
  </w:num>
  <w:num w:numId="14" w16cid:durableId="390427286">
    <w:abstractNumId w:val="14"/>
  </w:num>
  <w:num w:numId="15" w16cid:durableId="530337962">
    <w:abstractNumId w:val="5"/>
  </w:num>
  <w:num w:numId="16" w16cid:durableId="932517165">
    <w:abstractNumId w:val="1"/>
  </w:num>
  <w:num w:numId="17" w16cid:durableId="449016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17"/>
    <w:rsid w:val="000362AC"/>
    <w:rsid w:val="00045C9E"/>
    <w:rsid w:val="000620C6"/>
    <w:rsid w:val="00071777"/>
    <w:rsid w:val="00092B3C"/>
    <w:rsid w:val="00144858"/>
    <w:rsid w:val="00156E25"/>
    <w:rsid w:val="0021610A"/>
    <w:rsid w:val="002457BB"/>
    <w:rsid w:val="00291D79"/>
    <w:rsid w:val="002E3EBB"/>
    <w:rsid w:val="002F7C57"/>
    <w:rsid w:val="003342E0"/>
    <w:rsid w:val="00345554"/>
    <w:rsid w:val="0035701C"/>
    <w:rsid w:val="003B363D"/>
    <w:rsid w:val="003F3F30"/>
    <w:rsid w:val="00446A2C"/>
    <w:rsid w:val="00446CE0"/>
    <w:rsid w:val="004B7B77"/>
    <w:rsid w:val="004C0C11"/>
    <w:rsid w:val="004E0BF6"/>
    <w:rsid w:val="004E4DAB"/>
    <w:rsid w:val="004E4E81"/>
    <w:rsid w:val="004F13E1"/>
    <w:rsid w:val="00555145"/>
    <w:rsid w:val="005B2292"/>
    <w:rsid w:val="005C6A23"/>
    <w:rsid w:val="005F0162"/>
    <w:rsid w:val="0069294E"/>
    <w:rsid w:val="006F145F"/>
    <w:rsid w:val="00723420"/>
    <w:rsid w:val="007C6617"/>
    <w:rsid w:val="008A763A"/>
    <w:rsid w:val="009970F6"/>
    <w:rsid w:val="009A03B5"/>
    <w:rsid w:val="009A56A0"/>
    <w:rsid w:val="009C2861"/>
    <w:rsid w:val="009D7049"/>
    <w:rsid w:val="009F4E57"/>
    <w:rsid w:val="00A04997"/>
    <w:rsid w:val="00A44DF1"/>
    <w:rsid w:val="00A87BFB"/>
    <w:rsid w:val="00AA341D"/>
    <w:rsid w:val="00AB1991"/>
    <w:rsid w:val="00AD0E85"/>
    <w:rsid w:val="00B92D15"/>
    <w:rsid w:val="00BD7224"/>
    <w:rsid w:val="00BE30DE"/>
    <w:rsid w:val="00BE460C"/>
    <w:rsid w:val="00C007DE"/>
    <w:rsid w:val="00C052C6"/>
    <w:rsid w:val="00C26F3F"/>
    <w:rsid w:val="00C43789"/>
    <w:rsid w:val="00C45BFA"/>
    <w:rsid w:val="00D13A7B"/>
    <w:rsid w:val="00D42251"/>
    <w:rsid w:val="00D65BF2"/>
    <w:rsid w:val="00D665B7"/>
    <w:rsid w:val="00DC1850"/>
    <w:rsid w:val="00DE12C5"/>
    <w:rsid w:val="00EE75C5"/>
    <w:rsid w:val="00F808EB"/>
    <w:rsid w:val="00F84B1E"/>
    <w:rsid w:val="00FA3B1C"/>
    <w:rsid w:val="00FA5FF4"/>
    <w:rsid w:val="00FC36AF"/>
    <w:rsid w:val="172AF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873E"/>
  <w15:docId w15:val="{DB87A3A4-C9F1-4ABA-BE4A-2AF9A0CC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617"/>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7C6617"/>
  </w:style>
  <w:style w:type="paragraph" w:styleId="NoSpacing">
    <w:name w:val="No Spacing"/>
    <w:uiPriority w:val="1"/>
    <w:qFormat/>
    <w:rsid w:val="00C007DE"/>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A7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63A"/>
    <w:rPr>
      <w:rFonts w:ascii="Segoe UI" w:hAnsi="Segoe UI" w:cs="Segoe UI"/>
      <w:sz w:val="18"/>
      <w:szCs w:val="18"/>
    </w:rPr>
  </w:style>
  <w:style w:type="character" w:styleId="CommentReference">
    <w:name w:val="annotation reference"/>
    <w:basedOn w:val="DefaultParagraphFont"/>
    <w:uiPriority w:val="99"/>
    <w:semiHidden/>
    <w:unhideWhenUsed/>
    <w:rsid w:val="008A763A"/>
    <w:rPr>
      <w:sz w:val="16"/>
      <w:szCs w:val="16"/>
    </w:rPr>
  </w:style>
  <w:style w:type="paragraph" w:styleId="CommentText">
    <w:name w:val="annotation text"/>
    <w:basedOn w:val="Normal"/>
    <w:link w:val="CommentTextChar"/>
    <w:uiPriority w:val="99"/>
    <w:unhideWhenUsed/>
    <w:rsid w:val="008A763A"/>
    <w:pPr>
      <w:spacing w:after="200"/>
      <w:ind w:left="72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A763A"/>
    <w:rPr>
      <w:sz w:val="20"/>
      <w:szCs w:val="20"/>
    </w:rPr>
  </w:style>
  <w:style w:type="paragraph" w:styleId="ListParagraph">
    <w:name w:val="List Paragraph"/>
    <w:basedOn w:val="Normal"/>
    <w:uiPriority w:val="34"/>
    <w:qFormat/>
    <w:rsid w:val="006F145F"/>
    <w:pPr>
      <w:spacing w:after="200" w:line="276" w:lineRule="auto"/>
      <w:ind w:left="720"/>
      <w:contextualSpacing/>
    </w:pPr>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0620C6"/>
    <w:pPr>
      <w:spacing w:after="0"/>
      <w:ind w:left="0"/>
    </w:pPr>
    <w:rPr>
      <w:rFonts w:ascii="Calibri" w:hAnsi="Calibri" w:cs="Times New Roman"/>
      <w:b/>
      <w:bCs/>
    </w:rPr>
  </w:style>
  <w:style w:type="character" w:customStyle="1" w:styleId="CommentSubjectChar">
    <w:name w:val="Comment Subject Char"/>
    <w:basedOn w:val="CommentTextChar"/>
    <w:link w:val="CommentSubject"/>
    <w:uiPriority w:val="99"/>
    <w:semiHidden/>
    <w:rsid w:val="000620C6"/>
    <w:rPr>
      <w:rFonts w:ascii="Calibri" w:hAnsi="Calibri" w:cs="Times New Roman"/>
      <w:b/>
      <w:bCs/>
      <w:sz w:val="20"/>
      <w:szCs w:val="20"/>
    </w:rPr>
  </w:style>
  <w:style w:type="paragraph" w:styleId="Revision">
    <w:name w:val="Revision"/>
    <w:hidden/>
    <w:uiPriority w:val="99"/>
    <w:semiHidden/>
    <w:rsid w:val="00BD7224"/>
    <w:pPr>
      <w:spacing w:after="0" w:line="240" w:lineRule="auto"/>
    </w:pPr>
    <w:rPr>
      <w:rFonts w:ascii="Calibri" w:hAnsi="Calibri" w:cs="Times New Roman"/>
    </w:rPr>
  </w:style>
  <w:style w:type="paragraph" w:styleId="Header">
    <w:name w:val="header"/>
    <w:basedOn w:val="Normal"/>
    <w:link w:val="HeaderChar"/>
    <w:uiPriority w:val="99"/>
    <w:unhideWhenUsed/>
    <w:rsid w:val="003B363D"/>
    <w:pPr>
      <w:tabs>
        <w:tab w:val="center" w:pos="4513"/>
        <w:tab w:val="right" w:pos="9026"/>
      </w:tabs>
    </w:pPr>
  </w:style>
  <w:style w:type="character" w:customStyle="1" w:styleId="HeaderChar">
    <w:name w:val="Header Char"/>
    <w:basedOn w:val="DefaultParagraphFont"/>
    <w:link w:val="Header"/>
    <w:uiPriority w:val="99"/>
    <w:rsid w:val="003B363D"/>
    <w:rPr>
      <w:rFonts w:ascii="Calibri" w:hAnsi="Calibri" w:cs="Times New Roman"/>
    </w:rPr>
  </w:style>
  <w:style w:type="paragraph" w:styleId="Footer">
    <w:name w:val="footer"/>
    <w:basedOn w:val="Normal"/>
    <w:link w:val="FooterChar"/>
    <w:uiPriority w:val="99"/>
    <w:unhideWhenUsed/>
    <w:rsid w:val="003B363D"/>
    <w:pPr>
      <w:tabs>
        <w:tab w:val="center" w:pos="4513"/>
        <w:tab w:val="right" w:pos="9026"/>
      </w:tabs>
    </w:pPr>
  </w:style>
  <w:style w:type="character" w:customStyle="1" w:styleId="FooterChar">
    <w:name w:val="Footer Char"/>
    <w:basedOn w:val="DefaultParagraphFont"/>
    <w:link w:val="Footer"/>
    <w:uiPriority w:val="99"/>
    <w:rsid w:val="003B363D"/>
    <w:rPr>
      <w:rFonts w:ascii="Calibri" w:hAnsi="Calibri" w:cs="Times New Roman"/>
    </w:rPr>
  </w:style>
  <w:style w:type="character" w:styleId="Hyperlink">
    <w:name w:val="Hyperlink"/>
    <w:basedOn w:val="DefaultParagraphFont"/>
    <w:uiPriority w:val="99"/>
    <w:unhideWhenUsed/>
    <w:rsid w:val="0021610A"/>
    <w:rPr>
      <w:color w:val="0000FF" w:themeColor="hyperlink"/>
      <w:u w:val="single"/>
    </w:rPr>
  </w:style>
  <w:style w:type="character" w:styleId="UnresolvedMention">
    <w:name w:val="Unresolved Mention"/>
    <w:basedOn w:val="DefaultParagraphFont"/>
    <w:uiPriority w:val="99"/>
    <w:semiHidden/>
    <w:unhideWhenUsed/>
    <w:rsid w:val="0021610A"/>
    <w:rPr>
      <w:color w:val="605E5C"/>
      <w:shd w:val="clear" w:color="auto" w:fill="E1DFDD"/>
    </w:rPr>
  </w:style>
  <w:style w:type="paragraph" w:styleId="FootnoteText">
    <w:name w:val="footnote text"/>
    <w:basedOn w:val="Normal"/>
    <w:link w:val="FootnoteTextChar"/>
    <w:uiPriority w:val="99"/>
    <w:semiHidden/>
    <w:unhideWhenUsed/>
    <w:rsid w:val="009F4E57"/>
    <w:rPr>
      <w:sz w:val="20"/>
      <w:szCs w:val="20"/>
    </w:rPr>
  </w:style>
  <w:style w:type="character" w:customStyle="1" w:styleId="FootnoteTextChar">
    <w:name w:val="Footnote Text Char"/>
    <w:basedOn w:val="DefaultParagraphFont"/>
    <w:link w:val="FootnoteText"/>
    <w:uiPriority w:val="99"/>
    <w:semiHidden/>
    <w:rsid w:val="009F4E57"/>
    <w:rPr>
      <w:rFonts w:ascii="Calibri" w:hAnsi="Calibri" w:cs="Times New Roman"/>
      <w:sz w:val="20"/>
      <w:szCs w:val="20"/>
    </w:rPr>
  </w:style>
  <w:style w:type="character" w:styleId="FootnoteReference">
    <w:name w:val="footnote reference"/>
    <w:basedOn w:val="DefaultParagraphFont"/>
    <w:uiPriority w:val="99"/>
    <w:semiHidden/>
    <w:unhideWhenUsed/>
    <w:rsid w:val="009F4E57"/>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E4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ivingw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2be847dc129337db80ea4140f961ea15">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b472cd32dafb6cb13441ea69ad04480c"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E515A-CA9F-4B5A-ADF4-CF368CC81CF8}">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2.xml><?xml version="1.0" encoding="utf-8"?>
<ds:datastoreItem xmlns:ds="http://schemas.openxmlformats.org/officeDocument/2006/customXml" ds:itemID="{A5A1F6EB-B8EF-4C05-B7F4-EBFB55EAF8E2}">
  <ds:schemaRefs>
    <ds:schemaRef ds:uri="http://schemas.microsoft.com/sharepoint/v3/contenttype/forms"/>
  </ds:schemaRefs>
</ds:datastoreItem>
</file>

<file path=customXml/itemProps3.xml><?xml version="1.0" encoding="utf-8"?>
<ds:datastoreItem xmlns:ds="http://schemas.openxmlformats.org/officeDocument/2006/customXml" ds:itemID="{054FE70C-43BD-4675-B1D0-DF87C518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47112-9596-4785-9DDC-6A4274DF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JanetteBoyce</dc:creator>
  <cp:lastModifiedBy>Ben Cross</cp:lastModifiedBy>
  <cp:revision>13</cp:revision>
  <dcterms:created xsi:type="dcterms:W3CDTF">2025-04-28T13:00:00Z</dcterms:created>
  <dcterms:modified xsi:type="dcterms:W3CDTF">2025-06-25T11:50:00Z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