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6B44" w14:textId="384DD48A" w:rsidR="007B2947" w:rsidRPr="00403034" w:rsidRDefault="00874E0C" w:rsidP="007B2947">
      <w:pPr>
        <w:spacing w:after="120"/>
        <w:jc w:val="center"/>
        <w:rPr>
          <w:rFonts w:ascii="Calibri" w:hAnsi="Calibri"/>
          <w:b/>
          <w:sz w:val="32"/>
          <w:szCs w:val="32"/>
        </w:rPr>
      </w:pPr>
      <w:r>
        <w:rPr>
          <w:rFonts w:ascii="Calibri" w:hAnsi="Calibri"/>
          <w:b/>
          <w:color w:val="000000"/>
          <w:sz w:val="32"/>
          <w:szCs w:val="32"/>
        </w:rPr>
        <w:t>Churches Together in England</w:t>
      </w:r>
      <w:r w:rsidR="007B2947">
        <w:rPr>
          <w:rFonts w:ascii="Calibri" w:hAnsi="Calibri"/>
          <w:b/>
          <w:color w:val="000000"/>
          <w:sz w:val="32"/>
          <w:szCs w:val="32"/>
        </w:rPr>
        <w:t xml:space="preserve"> (</w:t>
      </w:r>
      <w:r>
        <w:rPr>
          <w:rFonts w:ascii="Calibri" w:hAnsi="Calibri"/>
          <w:b/>
          <w:color w:val="000000"/>
          <w:sz w:val="32"/>
          <w:szCs w:val="32"/>
        </w:rPr>
        <w:t>CTE</w:t>
      </w:r>
      <w:r w:rsidR="007B2947">
        <w:rPr>
          <w:rFonts w:ascii="Calibri" w:hAnsi="Calibri"/>
          <w:b/>
          <w:color w:val="000000"/>
          <w:sz w:val="32"/>
          <w:szCs w:val="32"/>
        </w:rPr>
        <w:t>)</w:t>
      </w:r>
    </w:p>
    <w:p w14:paraId="249DCD25" w14:textId="77777777" w:rsidR="007B2947" w:rsidRPr="00403034" w:rsidRDefault="007B2947" w:rsidP="007B2947">
      <w:pPr>
        <w:jc w:val="center"/>
        <w:rPr>
          <w:rFonts w:ascii="Calibri" w:hAnsi="Calibri"/>
          <w:b/>
          <w:color w:val="000000"/>
          <w:sz w:val="32"/>
          <w:szCs w:val="32"/>
        </w:rPr>
      </w:pPr>
      <w:r>
        <w:rPr>
          <w:rFonts w:ascii="Calibri" w:hAnsi="Calibri"/>
          <w:b/>
          <w:color w:val="000000"/>
          <w:sz w:val="32"/>
          <w:szCs w:val="32"/>
        </w:rPr>
        <w:t>Reserves</w:t>
      </w:r>
      <w:r w:rsidRPr="00403034">
        <w:rPr>
          <w:rFonts w:ascii="Calibri" w:hAnsi="Calibri"/>
          <w:b/>
          <w:color w:val="000000"/>
          <w:sz w:val="32"/>
          <w:szCs w:val="32"/>
        </w:rPr>
        <w:t xml:space="preserve"> Policy</w:t>
      </w:r>
    </w:p>
    <w:p w14:paraId="54D3DC2E" w14:textId="77777777" w:rsidR="007B2947" w:rsidRPr="00D62D0D" w:rsidRDefault="007B2947" w:rsidP="00D62D0D">
      <w:pPr>
        <w:pStyle w:val="Heading2"/>
      </w:pPr>
      <w:r w:rsidRPr="00D62D0D">
        <w:t>Background</w:t>
      </w:r>
    </w:p>
    <w:p w14:paraId="5EB2C573" w14:textId="4898D81B" w:rsidR="00755C79" w:rsidRDefault="00755C79" w:rsidP="007B2947">
      <w:pPr>
        <w:autoSpaceDE w:val="0"/>
        <w:autoSpaceDN w:val="0"/>
        <w:adjustRightInd w:val="0"/>
        <w:spacing w:after="120" w:line="240" w:lineRule="auto"/>
        <w:rPr>
          <w:rFonts w:ascii="Calibri-Bold" w:hAnsi="Calibri-Bold" w:cs="Calibri-Bold"/>
          <w:bCs/>
          <w:sz w:val="24"/>
          <w:szCs w:val="24"/>
        </w:rPr>
      </w:pPr>
      <w:r>
        <w:rPr>
          <w:rFonts w:ascii="Calibri-Bold" w:hAnsi="Calibri-Bold" w:cs="Calibri-Bold"/>
          <w:bCs/>
          <w:sz w:val="24"/>
          <w:szCs w:val="24"/>
        </w:rPr>
        <w:t xml:space="preserve">It is a requirement under the </w:t>
      </w:r>
      <w:r w:rsidR="000E027E">
        <w:rPr>
          <w:rFonts w:ascii="Calibri-Bold" w:hAnsi="Calibri-Bold" w:cs="Calibri-Bold"/>
          <w:bCs/>
          <w:sz w:val="24"/>
          <w:szCs w:val="24"/>
        </w:rPr>
        <w:t xml:space="preserve">FRS102 </w:t>
      </w:r>
      <w:r>
        <w:rPr>
          <w:rFonts w:ascii="Calibri-Bold" w:hAnsi="Calibri-Bold" w:cs="Calibri-Bold"/>
          <w:bCs/>
          <w:sz w:val="24"/>
          <w:szCs w:val="24"/>
        </w:rPr>
        <w:t xml:space="preserve">SORP that all charitable companies should have a </w:t>
      </w:r>
      <w:r w:rsidR="00B55F68">
        <w:rPr>
          <w:rFonts w:ascii="Calibri-Bold" w:hAnsi="Calibri-Bold" w:cs="Calibri-Bold"/>
          <w:bCs/>
          <w:sz w:val="24"/>
          <w:szCs w:val="24"/>
        </w:rPr>
        <w:t>R</w:t>
      </w:r>
      <w:r>
        <w:rPr>
          <w:rFonts w:ascii="Calibri-Bold" w:hAnsi="Calibri-Bold" w:cs="Calibri-Bold"/>
          <w:bCs/>
          <w:sz w:val="24"/>
          <w:szCs w:val="24"/>
        </w:rPr>
        <w:t xml:space="preserve">eserves </w:t>
      </w:r>
      <w:r w:rsidR="00B55F68">
        <w:rPr>
          <w:rFonts w:ascii="Calibri-Bold" w:hAnsi="Calibri-Bold" w:cs="Calibri-Bold"/>
          <w:bCs/>
          <w:sz w:val="24"/>
          <w:szCs w:val="24"/>
        </w:rPr>
        <w:t>P</w:t>
      </w:r>
      <w:r>
        <w:rPr>
          <w:rFonts w:ascii="Calibri-Bold" w:hAnsi="Calibri-Bold" w:cs="Calibri-Bold"/>
          <w:bCs/>
          <w:sz w:val="24"/>
          <w:szCs w:val="24"/>
        </w:rPr>
        <w:t>olicy.  It i</w:t>
      </w:r>
      <w:r w:rsidR="00045C11">
        <w:rPr>
          <w:rFonts w:ascii="Calibri-Bold" w:hAnsi="Calibri-Bold" w:cs="Calibri-Bold"/>
          <w:bCs/>
          <w:sz w:val="24"/>
          <w:szCs w:val="24"/>
        </w:rPr>
        <w:t>s also considered best practice, o</w:t>
      </w:r>
      <w:r>
        <w:rPr>
          <w:rFonts w:ascii="Calibri-Bold" w:hAnsi="Calibri-Bold" w:cs="Calibri-Bold"/>
          <w:bCs/>
          <w:sz w:val="24"/>
          <w:szCs w:val="24"/>
        </w:rPr>
        <w:t xml:space="preserve">nce agreed, a </w:t>
      </w:r>
      <w:r w:rsidR="00B55F68">
        <w:rPr>
          <w:rFonts w:ascii="Calibri-Bold" w:hAnsi="Calibri-Bold" w:cs="Calibri-Bold"/>
          <w:bCs/>
          <w:sz w:val="24"/>
          <w:szCs w:val="24"/>
        </w:rPr>
        <w:t>R</w:t>
      </w:r>
      <w:r>
        <w:rPr>
          <w:rFonts w:ascii="Calibri-Bold" w:hAnsi="Calibri-Bold" w:cs="Calibri-Bold"/>
          <w:bCs/>
          <w:sz w:val="24"/>
          <w:szCs w:val="24"/>
        </w:rPr>
        <w:t>eserve</w:t>
      </w:r>
      <w:r w:rsidR="00B55F68">
        <w:rPr>
          <w:rFonts w:ascii="Calibri-Bold" w:hAnsi="Calibri-Bold" w:cs="Calibri-Bold"/>
          <w:bCs/>
          <w:sz w:val="24"/>
          <w:szCs w:val="24"/>
        </w:rPr>
        <w:t>s</w:t>
      </w:r>
      <w:r>
        <w:rPr>
          <w:rFonts w:ascii="Calibri-Bold" w:hAnsi="Calibri-Bold" w:cs="Calibri-Bold"/>
          <w:bCs/>
          <w:sz w:val="24"/>
          <w:szCs w:val="24"/>
        </w:rPr>
        <w:t xml:space="preserve"> </w:t>
      </w:r>
      <w:r w:rsidR="00B55F68">
        <w:rPr>
          <w:rFonts w:ascii="Calibri-Bold" w:hAnsi="Calibri-Bold" w:cs="Calibri-Bold"/>
          <w:bCs/>
          <w:sz w:val="24"/>
          <w:szCs w:val="24"/>
        </w:rPr>
        <w:t>P</w:t>
      </w:r>
      <w:r>
        <w:rPr>
          <w:rFonts w:ascii="Calibri-Bold" w:hAnsi="Calibri-Bold" w:cs="Calibri-Bold"/>
          <w:bCs/>
          <w:sz w:val="24"/>
          <w:szCs w:val="24"/>
        </w:rPr>
        <w:t>olicy should be reviewed at least annually to ensure that it remains fit for purpose.</w:t>
      </w:r>
    </w:p>
    <w:p w14:paraId="0B4DA678" w14:textId="652D76E3" w:rsidR="00DB2AE8" w:rsidRDefault="00DB2AE8" w:rsidP="007B2947">
      <w:pPr>
        <w:spacing w:after="120" w:line="240" w:lineRule="auto"/>
        <w:rPr>
          <w:rFonts w:ascii="Calibri-Bold" w:hAnsi="Calibri-Bold" w:cs="Calibri-Bold"/>
          <w:bCs/>
          <w:sz w:val="24"/>
          <w:szCs w:val="24"/>
        </w:rPr>
      </w:pPr>
      <w:r>
        <w:rPr>
          <w:rFonts w:ascii="Calibri-Bold" w:hAnsi="Calibri-Bold" w:cs="Calibri-Bold"/>
          <w:bCs/>
          <w:sz w:val="24"/>
          <w:szCs w:val="24"/>
        </w:rPr>
        <w:t xml:space="preserve">Reserves are maintained in order that </w:t>
      </w:r>
      <w:r w:rsidR="00874E0C">
        <w:rPr>
          <w:rFonts w:ascii="Calibri-Bold" w:hAnsi="Calibri-Bold" w:cs="Calibri-Bold"/>
          <w:bCs/>
          <w:sz w:val="24"/>
          <w:szCs w:val="24"/>
        </w:rPr>
        <w:t>CTE</w:t>
      </w:r>
      <w:r>
        <w:rPr>
          <w:rFonts w:ascii="Calibri-Bold" w:hAnsi="Calibri-Bold" w:cs="Calibri-Bold"/>
          <w:bCs/>
          <w:sz w:val="24"/>
          <w:szCs w:val="24"/>
        </w:rPr>
        <w:t xml:space="preserve"> might continue to meet its obligations in the event of a significant decline in one or more of its sources of income.  The level of reserves should relate to the length of time which it is estimated it will take to replace and/or rebuild income sources as appropriate.</w:t>
      </w:r>
    </w:p>
    <w:p w14:paraId="3CF80D54" w14:textId="7AAA662F" w:rsidR="006178D6" w:rsidRDefault="00874E0C" w:rsidP="007B2947">
      <w:pPr>
        <w:spacing w:after="0" w:line="240" w:lineRule="auto"/>
        <w:rPr>
          <w:rFonts w:ascii="Calibri-Bold" w:hAnsi="Calibri-Bold" w:cs="Calibri-Bold"/>
          <w:bCs/>
          <w:sz w:val="24"/>
          <w:szCs w:val="24"/>
        </w:rPr>
      </w:pPr>
      <w:r>
        <w:rPr>
          <w:rFonts w:ascii="Calibri-Bold" w:hAnsi="Calibri-Bold" w:cs="Calibri-Bold"/>
          <w:bCs/>
          <w:sz w:val="24"/>
          <w:szCs w:val="24"/>
        </w:rPr>
        <w:t>CTE</w:t>
      </w:r>
      <w:r w:rsidR="006178D6">
        <w:rPr>
          <w:rFonts w:ascii="Calibri-Bold" w:hAnsi="Calibri-Bold" w:cs="Calibri-Bold"/>
          <w:bCs/>
          <w:sz w:val="24"/>
          <w:szCs w:val="24"/>
        </w:rPr>
        <w:t>’s current policy</w:t>
      </w:r>
      <w:r w:rsidR="00947E93">
        <w:rPr>
          <w:rFonts w:ascii="Calibri-Bold" w:hAnsi="Calibri-Bold" w:cs="Calibri-Bold"/>
          <w:bCs/>
          <w:sz w:val="24"/>
          <w:szCs w:val="24"/>
        </w:rPr>
        <w:t xml:space="preserve"> </w:t>
      </w:r>
      <w:r w:rsidR="00341161">
        <w:rPr>
          <w:rFonts w:ascii="Calibri-Bold" w:hAnsi="Calibri-Bold" w:cs="Calibri-Bold"/>
          <w:bCs/>
          <w:sz w:val="24"/>
          <w:szCs w:val="24"/>
        </w:rPr>
        <w:t>is</w:t>
      </w:r>
      <w:r w:rsidR="006178D6">
        <w:rPr>
          <w:rFonts w:ascii="Calibri-Bold" w:hAnsi="Calibri-Bold" w:cs="Calibri-Bold"/>
          <w:bCs/>
          <w:sz w:val="24"/>
          <w:szCs w:val="24"/>
        </w:rPr>
        <w:t>:</w:t>
      </w:r>
    </w:p>
    <w:p w14:paraId="13243126" w14:textId="3BED9A18" w:rsidR="006178D6" w:rsidRPr="00425844" w:rsidRDefault="006178D6" w:rsidP="00A6639A">
      <w:pPr>
        <w:spacing w:after="120" w:line="240" w:lineRule="auto"/>
        <w:ind w:left="1134" w:right="1422"/>
        <w:rPr>
          <w:rFonts w:ascii="Calibri-Bold" w:hAnsi="Calibri-Bold" w:cs="Calibri-Bold"/>
          <w:b/>
          <w:sz w:val="24"/>
          <w:szCs w:val="24"/>
        </w:rPr>
      </w:pPr>
      <w:r w:rsidRPr="00425844">
        <w:rPr>
          <w:rFonts w:ascii="Calibri-Bold" w:hAnsi="Calibri-Bold" w:cs="Calibri-Bold"/>
          <w:b/>
          <w:sz w:val="24"/>
          <w:szCs w:val="24"/>
        </w:rPr>
        <w:t xml:space="preserve">“The trustees believe that a level equivalent to a minimum of </w:t>
      </w:r>
      <w:r w:rsidR="00526413" w:rsidRPr="00425844">
        <w:rPr>
          <w:rFonts w:ascii="Calibri-Bold" w:hAnsi="Calibri-Bold" w:cs="Calibri-Bold"/>
          <w:b/>
          <w:sz w:val="24"/>
          <w:szCs w:val="24"/>
        </w:rPr>
        <w:t>nine</w:t>
      </w:r>
      <w:r w:rsidRPr="00425844">
        <w:rPr>
          <w:rFonts w:ascii="Calibri-Bold" w:hAnsi="Calibri-Bold" w:cs="Calibri-Bold"/>
          <w:b/>
          <w:sz w:val="24"/>
          <w:szCs w:val="24"/>
        </w:rPr>
        <w:t xml:space="preserve"> months’ expenditure should be maintained.”</w:t>
      </w:r>
    </w:p>
    <w:p w14:paraId="6E7E4C47" w14:textId="4F407815" w:rsidR="006178D6" w:rsidRDefault="00341161" w:rsidP="007B2947">
      <w:pPr>
        <w:spacing w:after="120" w:line="240" w:lineRule="auto"/>
        <w:rPr>
          <w:rFonts w:ascii="Calibri-Bold" w:hAnsi="Calibri-Bold" w:cs="Calibri-Bold"/>
          <w:bCs/>
          <w:sz w:val="24"/>
          <w:szCs w:val="24"/>
        </w:rPr>
      </w:pPr>
      <w:r>
        <w:rPr>
          <w:rFonts w:ascii="Calibri-Bold" w:hAnsi="Calibri-Bold" w:cs="Calibri-Bold"/>
          <w:bCs/>
          <w:sz w:val="24"/>
          <w:szCs w:val="24"/>
        </w:rPr>
        <w:t>At 31 December 20</w:t>
      </w:r>
      <w:r w:rsidR="00425844">
        <w:rPr>
          <w:rFonts w:ascii="Calibri-Bold" w:hAnsi="Calibri-Bold" w:cs="Calibri-Bold"/>
          <w:bCs/>
          <w:sz w:val="24"/>
          <w:szCs w:val="24"/>
        </w:rPr>
        <w:t>24</w:t>
      </w:r>
      <w:r w:rsidR="006178D6">
        <w:rPr>
          <w:rFonts w:ascii="Calibri-Bold" w:hAnsi="Calibri-Bold" w:cs="Calibri-Bold"/>
          <w:bCs/>
          <w:sz w:val="24"/>
          <w:szCs w:val="24"/>
        </w:rPr>
        <w:t xml:space="preserve"> the Board’s unr</w:t>
      </w:r>
      <w:r>
        <w:rPr>
          <w:rFonts w:ascii="Calibri-Bold" w:hAnsi="Calibri-Bold" w:cs="Calibri-Bold"/>
          <w:bCs/>
          <w:sz w:val="24"/>
          <w:szCs w:val="24"/>
        </w:rPr>
        <w:t xml:space="preserve">estricted reserves stood at </w:t>
      </w:r>
      <w:r w:rsidR="003E7316">
        <w:rPr>
          <w:rFonts w:ascii="Calibri-Bold" w:hAnsi="Calibri-Bold" w:cs="Calibri-Bold"/>
          <w:bCs/>
          <w:sz w:val="24"/>
          <w:szCs w:val="24"/>
        </w:rPr>
        <w:t>c.</w:t>
      </w:r>
      <w:r w:rsidR="003C68C6">
        <w:rPr>
          <w:rFonts w:ascii="Calibri-Bold" w:hAnsi="Calibri-Bold" w:cs="Calibri-Bold"/>
          <w:bCs/>
          <w:sz w:val="24"/>
          <w:szCs w:val="24"/>
        </w:rPr>
        <w:t>£6</w:t>
      </w:r>
      <w:r w:rsidR="003E7316">
        <w:rPr>
          <w:rFonts w:ascii="Calibri-Bold" w:hAnsi="Calibri-Bold" w:cs="Calibri-Bold"/>
          <w:bCs/>
          <w:sz w:val="24"/>
          <w:szCs w:val="24"/>
        </w:rPr>
        <w:t>60</w:t>
      </w:r>
      <w:r w:rsidR="003C68C6">
        <w:rPr>
          <w:rFonts w:ascii="Calibri-Bold" w:hAnsi="Calibri-Bold" w:cs="Calibri-Bold"/>
          <w:bCs/>
          <w:sz w:val="24"/>
          <w:szCs w:val="24"/>
        </w:rPr>
        <w:t>,000</w:t>
      </w:r>
      <w:r w:rsidR="006178D6">
        <w:rPr>
          <w:rFonts w:ascii="Calibri-Bold" w:hAnsi="Calibri-Bold" w:cs="Calibri-Bold"/>
          <w:bCs/>
          <w:sz w:val="24"/>
          <w:szCs w:val="24"/>
        </w:rPr>
        <w:t>.</w:t>
      </w:r>
    </w:p>
    <w:p w14:paraId="7E4138F3" w14:textId="77777777" w:rsidR="006178D6" w:rsidRDefault="006178D6" w:rsidP="007B2947">
      <w:pPr>
        <w:spacing w:after="0" w:line="240" w:lineRule="auto"/>
        <w:rPr>
          <w:rFonts w:ascii="Calibri-Bold" w:hAnsi="Calibri-Bold" w:cs="Calibri-Bold"/>
          <w:bCs/>
          <w:sz w:val="24"/>
          <w:szCs w:val="24"/>
        </w:rPr>
      </w:pPr>
      <w:r>
        <w:rPr>
          <w:rFonts w:ascii="Calibri-Bold" w:hAnsi="Calibri-Bold" w:cs="Calibri-Bold"/>
          <w:bCs/>
          <w:sz w:val="24"/>
          <w:szCs w:val="24"/>
        </w:rPr>
        <w:t xml:space="preserve">The </w:t>
      </w:r>
      <w:r w:rsidR="00341161">
        <w:rPr>
          <w:rFonts w:ascii="Calibri-Bold" w:hAnsi="Calibri-Bold" w:cs="Calibri-Bold"/>
          <w:bCs/>
          <w:sz w:val="24"/>
          <w:szCs w:val="24"/>
        </w:rPr>
        <w:t>FRS102</w:t>
      </w:r>
      <w:r>
        <w:rPr>
          <w:rFonts w:ascii="Calibri-Bold" w:hAnsi="Calibri-Bold" w:cs="Calibri-Bold"/>
          <w:bCs/>
          <w:sz w:val="24"/>
          <w:szCs w:val="24"/>
        </w:rPr>
        <w:t xml:space="preserve"> SORP requires a greater degree of justification for the level of reserve holdings, particularly where they are significantly in excess of policy statements.  </w:t>
      </w:r>
    </w:p>
    <w:p w14:paraId="2732B78B" w14:textId="77777777" w:rsidR="006178D6" w:rsidRPr="00A51F8D" w:rsidRDefault="006178D6" w:rsidP="007B2947">
      <w:pPr>
        <w:spacing w:after="0" w:line="240" w:lineRule="auto"/>
        <w:rPr>
          <w:rFonts w:ascii="Calibri-Bold" w:hAnsi="Calibri-Bold" w:cs="Calibri-Bold"/>
          <w:bCs/>
          <w:sz w:val="10"/>
          <w:szCs w:val="10"/>
        </w:rPr>
      </w:pPr>
    </w:p>
    <w:p w14:paraId="5FB80D4F" w14:textId="77777777" w:rsidR="00755C79" w:rsidRPr="00D62D0D" w:rsidRDefault="00755C79" w:rsidP="00D62D0D">
      <w:pPr>
        <w:pStyle w:val="Heading2"/>
      </w:pPr>
      <w:r w:rsidRPr="00D62D0D">
        <w:t>Rationale for minimum reserves level</w:t>
      </w:r>
    </w:p>
    <w:p w14:paraId="57C237E0" w14:textId="0F297FA7" w:rsidR="009B06BF" w:rsidRDefault="006178D6" w:rsidP="00132756">
      <w:pPr>
        <w:spacing w:after="0" w:line="240" w:lineRule="auto"/>
        <w:rPr>
          <w:rFonts w:ascii="Calibri-Bold" w:hAnsi="Calibri-Bold" w:cs="Calibri-Bold"/>
          <w:bCs/>
          <w:sz w:val="24"/>
          <w:szCs w:val="24"/>
        </w:rPr>
      </w:pPr>
      <w:r>
        <w:rPr>
          <w:rFonts w:ascii="Calibri-Bold" w:hAnsi="Calibri-Bold" w:cs="Calibri-Bold"/>
          <w:bCs/>
          <w:sz w:val="24"/>
          <w:szCs w:val="24"/>
        </w:rPr>
        <w:t xml:space="preserve">In the current financial year, </w:t>
      </w:r>
      <w:r w:rsidR="00FF45F7">
        <w:rPr>
          <w:rFonts w:ascii="Calibri-Bold" w:hAnsi="Calibri-Bold" w:cs="Calibri-Bold"/>
          <w:bCs/>
          <w:sz w:val="24"/>
          <w:szCs w:val="24"/>
        </w:rPr>
        <w:t>9</w:t>
      </w:r>
      <w:r>
        <w:rPr>
          <w:rFonts w:ascii="Calibri-Bold" w:hAnsi="Calibri-Bold" w:cs="Calibri-Bold"/>
          <w:bCs/>
          <w:sz w:val="24"/>
          <w:szCs w:val="24"/>
        </w:rPr>
        <w:t xml:space="preserve"> months’ unrestricted expenditure wi</w:t>
      </w:r>
      <w:r w:rsidR="00341161">
        <w:rPr>
          <w:rFonts w:ascii="Calibri-Bold" w:hAnsi="Calibri-Bold" w:cs="Calibri-Bold"/>
          <w:bCs/>
          <w:sz w:val="24"/>
          <w:szCs w:val="24"/>
        </w:rPr>
        <w:t>ll be roughly equivalent to £</w:t>
      </w:r>
      <w:r w:rsidR="00600E69">
        <w:rPr>
          <w:rFonts w:ascii="Calibri-Bold" w:hAnsi="Calibri-Bold" w:cs="Calibri-Bold"/>
          <w:bCs/>
          <w:sz w:val="24"/>
          <w:szCs w:val="24"/>
        </w:rPr>
        <w:t>365,000, based on the 2025 Budget of £4</w:t>
      </w:r>
      <w:r w:rsidR="006F2AF1">
        <w:rPr>
          <w:rFonts w:ascii="Calibri-Bold" w:hAnsi="Calibri-Bold" w:cs="Calibri-Bold"/>
          <w:bCs/>
          <w:sz w:val="24"/>
          <w:szCs w:val="24"/>
        </w:rPr>
        <w:t>82,000</w:t>
      </w:r>
      <w:r>
        <w:rPr>
          <w:rFonts w:ascii="Calibri-Bold" w:hAnsi="Calibri-Bold" w:cs="Calibri-Bold"/>
          <w:bCs/>
          <w:sz w:val="24"/>
          <w:szCs w:val="24"/>
        </w:rPr>
        <w:t xml:space="preserve">.  </w:t>
      </w:r>
      <w:r w:rsidR="005417EB">
        <w:rPr>
          <w:rFonts w:ascii="Calibri-Bold" w:hAnsi="Calibri-Bold" w:cs="Calibri-Bold"/>
          <w:bCs/>
          <w:sz w:val="24"/>
          <w:szCs w:val="24"/>
        </w:rPr>
        <w:t xml:space="preserve">This is deemed appropriate to meet our obligations as regards staffing, </w:t>
      </w:r>
      <w:r w:rsidR="00A21A52">
        <w:rPr>
          <w:rFonts w:ascii="Calibri-Bold" w:hAnsi="Calibri-Bold" w:cs="Calibri-Bold"/>
          <w:bCs/>
          <w:sz w:val="24"/>
          <w:szCs w:val="24"/>
        </w:rPr>
        <w:t>premises rental, and a smooth handover of ongoing projects.</w:t>
      </w:r>
    </w:p>
    <w:p w14:paraId="50E67A38" w14:textId="77777777" w:rsidR="009B06BF" w:rsidRPr="00A51F8D" w:rsidRDefault="009B06BF" w:rsidP="007B2947">
      <w:pPr>
        <w:spacing w:after="0" w:line="240" w:lineRule="auto"/>
        <w:rPr>
          <w:rFonts w:ascii="Calibri-Bold" w:hAnsi="Calibri-Bold" w:cs="Calibri-Bold"/>
          <w:bCs/>
          <w:sz w:val="16"/>
          <w:szCs w:val="16"/>
        </w:rPr>
      </w:pPr>
    </w:p>
    <w:p w14:paraId="34EB9B20" w14:textId="77777777" w:rsidR="009B06BF" w:rsidRPr="00D62D0D" w:rsidRDefault="009B06BF" w:rsidP="00D62D0D">
      <w:pPr>
        <w:pStyle w:val="Heading2"/>
      </w:pPr>
      <w:bookmarkStart w:id="0" w:name="_Hlk498438010"/>
      <w:r w:rsidRPr="00D62D0D">
        <w:t>Rationale for reserve holding in excess of agreed minimum level</w:t>
      </w:r>
    </w:p>
    <w:bookmarkEnd w:id="0"/>
    <w:p w14:paraId="4DAAD9DD" w14:textId="31CEA271" w:rsidR="009B06BF" w:rsidRPr="008F73B1" w:rsidRDefault="00A21A52" w:rsidP="007B2947">
      <w:pPr>
        <w:spacing w:after="120" w:line="240" w:lineRule="auto"/>
        <w:rPr>
          <w:rFonts w:ascii="Calibri-Bold" w:hAnsi="Calibri-Bold" w:cs="Calibri-Bold"/>
          <w:bCs/>
          <w:color w:val="FF0000"/>
          <w:sz w:val="24"/>
          <w:szCs w:val="24"/>
        </w:rPr>
      </w:pPr>
      <w:r>
        <w:rPr>
          <w:rFonts w:ascii="Calibri-Bold" w:hAnsi="Calibri-Bold" w:cs="Calibri-Bold"/>
          <w:bCs/>
          <w:sz w:val="24"/>
          <w:szCs w:val="24"/>
        </w:rPr>
        <w:t>CTE</w:t>
      </w:r>
      <w:r w:rsidR="009B06BF">
        <w:rPr>
          <w:rFonts w:ascii="Calibri-Bold" w:hAnsi="Calibri-Bold" w:cs="Calibri-Bold"/>
          <w:bCs/>
          <w:sz w:val="24"/>
          <w:szCs w:val="24"/>
        </w:rPr>
        <w:t>’s reserves built up over decades. The Board is not replenishing them intentionally at the present time</w:t>
      </w:r>
      <w:r w:rsidR="00E93368">
        <w:rPr>
          <w:rFonts w:ascii="Calibri-Bold" w:hAnsi="Calibri-Bold" w:cs="Calibri-Bold"/>
          <w:bCs/>
          <w:sz w:val="24"/>
          <w:szCs w:val="24"/>
        </w:rPr>
        <w:t xml:space="preserve">, and in recent years expenditure has exceeded income from </w:t>
      </w:r>
      <w:r w:rsidR="00BC6EB5">
        <w:rPr>
          <w:rFonts w:ascii="Calibri-Bold" w:hAnsi="Calibri-Bold" w:cs="Calibri-Bold"/>
          <w:bCs/>
          <w:sz w:val="24"/>
          <w:szCs w:val="24"/>
        </w:rPr>
        <w:t>Membership S</w:t>
      </w:r>
      <w:r w:rsidR="00E93368">
        <w:rPr>
          <w:rFonts w:ascii="Calibri-Bold" w:hAnsi="Calibri-Bold" w:cs="Calibri-Bold"/>
          <w:bCs/>
          <w:sz w:val="24"/>
          <w:szCs w:val="24"/>
        </w:rPr>
        <w:t>ubscriptions</w:t>
      </w:r>
      <w:r w:rsidR="006F2AF1">
        <w:rPr>
          <w:rFonts w:ascii="Calibri-Bold" w:hAnsi="Calibri-Bold" w:cs="Calibri-Bold"/>
          <w:bCs/>
          <w:sz w:val="24"/>
          <w:szCs w:val="24"/>
        </w:rPr>
        <w:t xml:space="preserve"> and investment</w:t>
      </w:r>
      <w:r w:rsidR="006F2AF1" w:rsidRPr="006F2AF1">
        <w:rPr>
          <w:rFonts w:ascii="Calibri-Bold" w:hAnsi="Calibri-Bold" w:cs="Calibri-Bold"/>
          <w:bCs/>
          <w:sz w:val="24"/>
          <w:szCs w:val="24"/>
        </w:rPr>
        <w:t>s</w:t>
      </w:r>
      <w:r w:rsidR="009B06BF" w:rsidRPr="006F2AF1">
        <w:rPr>
          <w:rFonts w:ascii="Calibri-Bold" w:hAnsi="Calibri-Bold" w:cs="Calibri-Bold"/>
          <w:bCs/>
          <w:sz w:val="24"/>
          <w:szCs w:val="24"/>
        </w:rPr>
        <w:t>.</w:t>
      </w:r>
    </w:p>
    <w:p w14:paraId="2E2A2878" w14:textId="221F4EB0" w:rsidR="003B5998" w:rsidRDefault="0010106C" w:rsidP="007B2947">
      <w:pPr>
        <w:spacing w:after="0" w:line="240" w:lineRule="auto"/>
        <w:rPr>
          <w:rFonts w:ascii="Calibri-Bold" w:hAnsi="Calibri-Bold" w:cs="Calibri-Bold"/>
          <w:bCs/>
          <w:sz w:val="24"/>
          <w:szCs w:val="24"/>
        </w:rPr>
      </w:pPr>
      <w:r>
        <w:rPr>
          <w:rFonts w:ascii="Calibri-Bold" w:hAnsi="Calibri-Bold" w:cs="Calibri-Bold"/>
          <w:bCs/>
          <w:sz w:val="24"/>
          <w:szCs w:val="24"/>
        </w:rPr>
        <w:t xml:space="preserve">The </w:t>
      </w:r>
      <w:r w:rsidR="003B5998">
        <w:rPr>
          <w:rFonts w:ascii="Calibri-Bold" w:hAnsi="Calibri-Bold" w:cs="Calibri-Bold"/>
          <w:bCs/>
          <w:sz w:val="24"/>
          <w:szCs w:val="24"/>
        </w:rPr>
        <w:t>level of free reserve</w:t>
      </w:r>
      <w:r w:rsidR="00F53CD8">
        <w:rPr>
          <w:rFonts w:ascii="Calibri-Bold" w:hAnsi="Calibri-Bold" w:cs="Calibri-Bold"/>
          <w:bCs/>
          <w:sz w:val="24"/>
          <w:szCs w:val="24"/>
        </w:rPr>
        <w:t>s</w:t>
      </w:r>
      <w:r w:rsidR="003B5998">
        <w:rPr>
          <w:rFonts w:ascii="Calibri-Bold" w:hAnsi="Calibri-Bold" w:cs="Calibri-Bold"/>
          <w:bCs/>
          <w:sz w:val="24"/>
          <w:szCs w:val="24"/>
        </w:rPr>
        <w:t xml:space="preserve"> as at 31</w:t>
      </w:r>
      <w:r w:rsidR="003B5998" w:rsidRPr="003B5998">
        <w:rPr>
          <w:rFonts w:ascii="Calibri-Bold" w:hAnsi="Calibri-Bold" w:cs="Calibri-Bold"/>
          <w:bCs/>
          <w:sz w:val="24"/>
          <w:szCs w:val="24"/>
          <w:vertAlign w:val="superscript"/>
        </w:rPr>
        <w:t>st</w:t>
      </w:r>
      <w:r w:rsidR="00341161">
        <w:rPr>
          <w:rFonts w:ascii="Calibri-Bold" w:hAnsi="Calibri-Bold" w:cs="Calibri-Bold"/>
          <w:bCs/>
          <w:sz w:val="24"/>
          <w:szCs w:val="24"/>
        </w:rPr>
        <w:t xml:space="preserve"> December 20</w:t>
      </w:r>
      <w:r w:rsidR="00CB4E6B">
        <w:rPr>
          <w:rFonts w:ascii="Calibri-Bold" w:hAnsi="Calibri-Bold" w:cs="Calibri-Bold"/>
          <w:bCs/>
          <w:sz w:val="24"/>
          <w:szCs w:val="24"/>
        </w:rPr>
        <w:t>2</w:t>
      </w:r>
      <w:r w:rsidR="003E7316">
        <w:rPr>
          <w:rFonts w:ascii="Calibri-Bold" w:hAnsi="Calibri-Bold" w:cs="Calibri-Bold"/>
          <w:bCs/>
          <w:sz w:val="24"/>
          <w:szCs w:val="24"/>
        </w:rPr>
        <w:t>4</w:t>
      </w:r>
      <w:r w:rsidR="00341161">
        <w:rPr>
          <w:rFonts w:ascii="Calibri-Bold" w:hAnsi="Calibri-Bold" w:cs="Calibri-Bold"/>
          <w:bCs/>
          <w:sz w:val="24"/>
          <w:szCs w:val="24"/>
        </w:rPr>
        <w:t xml:space="preserve"> was £</w:t>
      </w:r>
      <w:r w:rsidR="00495598">
        <w:rPr>
          <w:rFonts w:ascii="Calibri-Bold" w:hAnsi="Calibri-Bold" w:cs="Calibri-Bold"/>
          <w:bCs/>
          <w:sz w:val="24"/>
          <w:szCs w:val="24"/>
        </w:rPr>
        <w:t>6</w:t>
      </w:r>
      <w:r w:rsidR="00F27107">
        <w:rPr>
          <w:rFonts w:ascii="Calibri-Bold" w:hAnsi="Calibri-Bold" w:cs="Calibri-Bold"/>
          <w:bCs/>
          <w:sz w:val="24"/>
          <w:szCs w:val="24"/>
        </w:rPr>
        <w:t>6</w:t>
      </w:r>
      <w:r w:rsidR="003E7316">
        <w:rPr>
          <w:rFonts w:ascii="Calibri-Bold" w:hAnsi="Calibri-Bold" w:cs="Calibri-Bold"/>
          <w:bCs/>
          <w:sz w:val="24"/>
          <w:szCs w:val="24"/>
        </w:rPr>
        <w:t>0</w:t>
      </w:r>
      <w:r w:rsidR="009C0947">
        <w:rPr>
          <w:rFonts w:ascii="Calibri-Bold" w:hAnsi="Calibri-Bold" w:cs="Calibri-Bold"/>
          <w:bCs/>
          <w:sz w:val="24"/>
          <w:szCs w:val="24"/>
        </w:rPr>
        <w:t>,000</w:t>
      </w:r>
      <w:r w:rsidR="00341161">
        <w:rPr>
          <w:rFonts w:ascii="Calibri-Bold" w:hAnsi="Calibri-Bold" w:cs="Calibri-Bold"/>
          <w:bCs/>
          <w:sz w:val="24"/>
          <w:szCs w:val="24"/>
        </w:rPr>
        <w:t xml:space="preserve"> which was </w:t>
      </w:r>
      <w:r w:rsidR="00B97230">
        <w:rPr>
          <w:rFonts w:ascii="Calibri-Bold" w:hAnsi="Calibri-Bold" w:cs="Calibri-Bold"/>
          <w:bCs/>
          <w:sz w:val="24"/>
          <w:szCs w:val="24"/>
        </w:rPr>
        <w:t>c.</w:t>
      </w:r>
      <w:r w:rsidR="00341161">
        <w:rPr>
          <w:rFonts w:ascii="Calibri-Bold" w:hAnsi="Calibri-Bold" w:cs="Calibri-Bold"/>
          <w:bCs/>
          <w:sz w:val="24"/>
          <w:szCs w:val="24"/>
        </w:rPr>
        <w:t>1</w:t>
      </w:r>
      <w:r w:rsidR="00B97230">
        <w:rPr>
          <w:rFonts w:ascii="Calibri-Bold" w:hAnsi="Calibri-Bold" w:cs="Calibri-Bold"/>
          <w:bCs/>
          <w:sz w:val="24"/>
          <w:szCs w:val="24"/>
        </w:rPr>
        <w:t>4</w:t>
      </w:r>
      <w:r w:rsidR="00341161">
        <w:rPr>
          <w:rFonts w:ascii="Calibri-Bold" w:hAnsi="Calibri-Bold" w:cs="Calibri-Bold"/>
          <w:bCs/>
          <w:sz w:val="24"/>
          <w:szCs w:val="24"/>
        </w:rPr>
        <w:t xml:space="preserve"> </w:t>
      </w:r>
      <w:r w:rsidR="003B5998">
        <w:rPr>
          <w:rFonts w:ascii="Calibri-Bold" w:hAnsi="Calibri-Bold" w:cs="Calibri-Bold"/>
          <w:bCs/>
          <w:sz w:val="24"/>
          <w:szCs w:val="24"/>
        </w:rPr>
        <w:t>m</w:t>
      </w:r>
      <w:r w:rsidR="00341161">
        <w:rPr>
          <w:rFonts w:ascii="Calibri-Bold" w:hAnsi="Calibri-Bold" w:cs="Calibri-Bold"/>
          <w:bCs/>
          <w:sz w:val="24"/>
          <w:szCs w:val="24"/>
        </w:rPr>
        <w:t>onths</w:t>
      </w:r>
      <w:r w:rsidR="003B5998">
        <w:rPr>
          <w:rFonts w:ascii="Calibri-Bold" w:hAnsi="Calibri-Bold" w:cs="Calibri-Bold"/>
          <w:bCs/>
          <w:sz w:val="24"/>
          <w:szCs w:val="24"/>
        </w:rPr>
        <w:t xml:space="preserve"> of unrestricted expenditure. </w:t>
      </w:r>
      <w:r w:rsidR="00874E0C">
        <w:rPr>
          <w:rFonts w:ascii="Calibri-Bold" w:hAnsi="Calibri-Bold" w:cs="Calibri-Bold"/>
          <w:bCs/>
          <w:sz w:val="24"/>
          <w:szCs w:val="24"/>
        </w:rPr>
        <w:t>CTE</w:t>
      </w:r>
      <w:r w:rsidR="0024538F">
        <w:rPr>
          <w:rFonts w:ascii="Calibri-Bold" w:hAnsi="Calibri-Bold" w:cs="Calibri-Bold"/>
          <w:bCs/>
          <w:sz w:val="24"/>
          <w:szCs w:val="24"/>
        </w:rPr>
        <w:t xml:space="preserve"> has made the decision to move towards a more balanced budget and utilise the reserves built up to implement </w:t>
      </w:r>
      <w:r w:rsidR="0035052F">
        <w:rPr>
          <w:rFonts w:ascii="Calibri-Bold" w:hAnsi="Calibri-Bold" w:cs="Calibri-Bold"/>
          <w:bCs/>
          <w:sz w:val="24"/>
          <w:szCs w:val="24"/>
        </w:rPr>
        <w:t>projects</w:t>
      </w:r>
      <w:r w:rsidR="00575E78">
        <w:rPr>
          <w:rFonts w:ascii="Calibri-Bold" w:hAnsi="Calibri-Bold" w:cs="Calibri-Bold"/>
          <w:bCs/>
          <w:sz w:val="24"/>
          <w:szCs w:val="24"/>
        </w:rPr>
        <w:t xml:space="preserve">, </w:t>
      </w:r>
      <w:r w:rsidR="00B433E0">
        <w:rPr>
          <w:rFonts w:ascii="Calibri-Bold" w:hAnsi="Calibri-Bold" w:cs="Calibri-Bold"/>
          <w:bCs/>
          <w:sz w:val="24"/>
          <w:szCs w:val="24"/>
        </w:rPr>
        <w:t xml:space="preserve">and to support </w:t>
      </w:r>
      <w:r w:rsidR="00E93368">
        <w:rPr>
          <w:rFonts w:ascii="Calibri-Bold" w:hAnsi="Calibri-Bold" w:cs="Calibri-Bold"/>
          <w:bCs/>
          <w:sz w:val="24"/>
          <w:szCs w:val="24"/>
        </w:rPr>
        <w:t xml:space="preserve">the development </w:t>
      </w:r>
      <w:r w:rsidR="00B83333">
        <w:rPr>
          <w:rFonts w:ascii="Calibri-Bold" w:hAnsi="Calibri-Bold" w:cs="Calibri-Bold"/>
          <w:bCs/>
          <w:sz w:val="24"/>
          <w:szCs w:val="24"/>
        </w:rPr>
        <w:t>of sustainable income streams.</w:t>
      </w:r>
    </w:p>
    <w:p w14:paraId="2237334B" w14:textId="77777777" w:rsidR="007529C8" w:rsidRPr="00A51F8D" w:rsidRDefault="007529C8" w:rsidP="00495598">
      <w:pPr>
        <w:spacing w:after="120" w:line="240" w:lineRule="auto"/>
        <w:jc w:val="both"/>
        <w:rPr>
          <w:rFonts w:ascii="Calibri-Bold" w:hAnsi="Calibri-Bold" w:cs="Calibri-Bold"/>
          <w:bCs/>
          <w:sz w:val="8"/>
          <w:szCs w:val="8"/>
        </w:rPr>
      </w:pPr>
    </w:p>
    <w:p w14:paraId="4A837E26" w14:textId="20601CA2" w:rsidR="005F0C09" w:rsidRDefault="00495598" w:rsidP="00495598">
      <w:pPr>
        <w:spacing w:after="120" w:line="240" w:lineRule="auto"/>
        <w:jc w:val="both"/>
        <w:rPr>
          <w:rFonts w:ascii="Calibri-Bold" w:hAnsi="Calibri-Bold" w:cs="Calibri-Bold"/>
          <w:bCs/>
          <w:sz w:val="24"/>
          <w:szCs w:val="24"/>
        </w:rPr>
      </w:pPr>
      <w:r w:rsidRPr="00495598">
        <w:rPr>
          <w:rFonts w:ascii="Calibri-Bold" w:hAnsi="Calibri-Bold" w:cs="Calibri-Bold"/>
          <w:bCs/>
          <w:sz w:val="24"/>
          <w:szCs w:val="24"/>
        </w:rPr>
        <w:t>The trustees consider that there are no material uncertainties related to events or conditions that may cast doubt about the ability of the company to continue as a going concern.</w:t>
      </w:r>
    </w:p>
    <w:p w14:paraId="4318AEA1" w14:textId="77777777" w:rsidR="00A51F8D" w:rsidRDefault="005F0C09" w:rsidP="00A51F8D">
      <w:pPr>
        <w:shd w:val="clear" w:color="auto" w:fill="FFFFFF"/>
        <w:spacing w:after="100" w:afterAutospacing="1" w:line="240" w:lineRule="auto"/>
        <w:rPr>
          <w:rFonts w:ascii="Calibri-Bold" w:hAnsi="Calibri-Bold" w:cs="Calibri-Bold"/>
          <w:bCs/>
          <w:sz w:val="24"/>
          <w:szCs w:val="24"/>
        </w:rPr>
      </w:pPr>
      <w:r w:rsidRPr="008F73B1">
        <w:rPr>
          <w:rFonts w:ascii="Calibri-Bold" w:hAnsi="Calibri-Bold" w:cs="Calibri-Bold"/>
          <w:bCs/>
          <w:sz w:val="24"/>
          <w:szCs w:val="24"/>
        </w:rPr>
        <w:t xml:space="preserve">This policy will be reviewed annually by </w:t>
      </w:r>
      <w:r w:rsidR="00874E0C">
        <w:rPr>
          <w:rFonts w:ascii="Calibri-Bold" w:hAnsi="Calibri-Bold" w:cs="Calibri-Bold"/>
          <w:bCs/>
          <w:sz w:val="24"/>
          <w:szCs w:val="24"/>
        </w:rPr>
        <w:t>CTE</w:t>
      </w:r>
      <w:r w:rsidRPr="008F73B1">
        <w:rPr>
          <w:rFonts w:ascii="Calibri-Bold" w:hAnsi="Calibri-Bold" w:cs="Calibri-Bold"/>
          <w:bCs/>
          <w:sz w:val="24"/>
          <w:szCs w:val="24"/>
        </w:rPr>
        <w:t>.</w:t>
      </w:r>
    </w:p>
    <w:p w14:paraId="3A7A5B52" w14:textId="27A0918B" w:rsidR="005F0C09" w:rsidRPr="00A51F8D" w:rsidRDefault="005F0C09" w:rsidP="00A51F8D">
      <w:pPr>
        <w:shd w:val="clear" w:color="auto" w:fill="FFFFFF"/>
        <w:spacing w:after="100" w:afterAutospacing="1" w:line="240" w:lineRule="auto"/>
        <w:rPr>
          <w:rFonts w:ascii="Calibri-Bold" w:hAnsi="Calibri-Bold" w:cs="Calibri-Bold"/>
          <w:bCs/>
          <w:sz w:val="24"/>
          <w:szCs w:val="24"/>
        </w:rPr>
      </w:pPr>
      <w:r w:rsidRPr="008F73B1">
        <w:rPr>
          <w:rFonts w:ascii="Calibri-Bold" w:hAnsi="Calibri-Bold" w:cs="Calibri-Bold"/>
          <w:bCs/>
          <w:sz w:val="24"/>
          <w:szCs w:val="24"/>
        </w:rPr>
        <w:t xml:space="preserve">Approved by the </w:t>
      </w:r>
      <w:r w:rsidR="007529C8">
        <w:rPr>
          <w:rFonts w:ascii="Calibri-Bold" w:hAnsi="Calibri-Bold" w:cs="Calibri-Bold"/>
          <w:bCs/>
          <w:sz w:val="24"/>
          <w:szCs w:val="24"/>
        </w:rPr>
        <w:t xml:space="preserve">Board of Trustees of </w:t>
      </w:r>
      <w:r w:rsidR="00874E0C">
        <w:rPr>
          <w:rFonts w:ascii="Calibri-Bold" w:hAnsi="Calibri-Bold" w:cs="Calibri-Bold"/>
          <w:bCs/>
          <w:sz w:val="24"/>
          <w:szCs w:val="24"/>
        </w:rPr>
        <w:t>Churches Together in England</w:t>
      </w:r>
    </w:p>
    <w:p w14:paraId="4EE20864" w14:textId="76B53AB9" w:rsidR="005F0C09" w:rsidRPr="008F73B1" w:rsidRDefault="005F0C09" w:rsidP="005F0C09">
      <w:pPr>
        <w:autoSpaceDE w:val="0"/>
        <w:autoSpaceDN w:val="0"/>
        <w:adjustRightInd w:val="0"/>
        <w:spacing w:after="0" w:line="240" w:lineRule="auto"/>
        <w:rPr>
          <w:rFonts w:ascii="Calibri-Bold" w:hAnsi="Calibri-Bold" w:cs="Calibri-Bold"/>
          <w:bCs/>
          <w:sz w:val="24"/>
          <w:szCs w:val="24"/>
        </w:rPr>
      </w:pPr>
      <w:r w:rsidRPr="008F73B1">
        <w:rPr>
          <w:rFonts w:ascii="Calibri-Bold" w:hAnsi="Calibri-Bold" w:cs="Calibri-Bold"/>
          <w:bCs/>
          <w:sz w:val="24"/>
          <w:szCs w:val="24"/>
        </w:rPr>
        <w:t>Signed</w:t>
      </w:r>
    </w:p>
    <w:p w14:paraId="5068B3AE" w14:textId="77777777" w:rsidR="005F0C09" w:rsidRPr="008F73B1" w:rsidRDefault="005F0C09" w:rsidP="005F0C09">
      <w:pPr>
        <w:autoSpaceDE w:val="0"/>
        <w:autoSpaceDN w:val="0"/>
        <w:adjustRightInd w:val="0"/>
        <w:spacing w:after="0" w:line="240" w:lineRule="auto"/>
        <w:rPr>
          <w:rFonts w:ascii="Calibri-Bold" w:hAnsi="Calibri-Bold" w:cs="Calibri-Bold"/>
          <w:bCs/>
          <w:sz w:val="24"/>
          <w:szCs w:val="24"/>
        </w:rPr>
      </w:pPr>
    </w:p>
    <w:p w14:paraId="5BC1F266" w14:textId="1428E3CC" w:rsidR="005F0C09" w:rsidRPr="008F73B1" w:rsidRDefault="005F0C09" w:rsidP="005F0C09">
      <w:pPr>
        <w:autoSpaceDE w:val="0"/>
        <w:autoSpaceDN w:val="0"/>
        <w:adjustRightInd w:val="0"/>
        <w:spacing w:after="0" w:line="240" w:lineRule="auto"/>
        <w:rPr>
          <w:rFonts w:ascii="Calibri-Bold" w:hAnsi="Calibri-Bold" w:cs="Calibri-Bold"/>
          <w:bCs/>
          <w:sz w:val="24"/>
          <w:szCs w:val="24"/>
        </w:rPr>
      </w:pPr>
      <w:r w:rsidRPr="008F73B1">
        <w:rPr>
          <w:rFonts w:ascii="Calibri-Bold" w:hAnsi="Calibri-Bold" w:cs="Calibri-Bold"/>
          <w:bCs/>
          <w:sz w:val="24"/>
          <w:szCs w:val="24"/>
        </w:rPr>
        <w:t xml:space="preserve">Dated </w:t>
      </w:r>
    </w:p>
    <w:p w14:paraId="6EF0AA7C" w14:textId="77777777" w:rsidR="005F0C09" w:rsidRPr="008F73B1" w:rsidRDefault="005F0C09" w:rsidP="005F0C09">
      <w:pPr>
        <w:autoSpaceDE w:val="0"/>
        <w:autoSpaceDN w:val="0"/>
        <w:adjustRightInd w:val="0"/>
        <w:spacing w:after="0" w:line="240" w:lineRule="auto"/>
        <w:rPr>
          <w:rFonts w:ascii="Calibri-Bold" w:hAnsi="Calibri-Bold" w:cs="Calibri-Bold"/>
          <w:bCs/>
          <w:sz w:val="24"/>
          <w:szCs w:val="24"/>
        </w:rPr>
      </w:pPr>
    </w:p>
    <w:p w14:paraId="21C94365" w14:textId="77777777" w:rsidR="005F0C09" w:rsidRPr="008F73B1" w:rsidRDefault="005F0C09" w:rsidP="005F0C09">
      <w:pPr>
        <w:autoSpaceDE w:val="0"/>
        <w:autoSpaceDN w:val="0"/>
        <w:adjustRightInd w:val="0"/>
        <w:spacing w:after="0" w:line="240" w:lineRule="auto"/>
        <w:rPr>
          <w:rFonts w:ascii="Calibri-Bold" w:hAnsi="Calibri-Bold" w:cs="Calibri-Bold"/>
          <w:bCs/>
          <w:sz w:val="24"/>
          <w:szCs w:val="24"/>
        </w:rPr>
      </w:pPr>
      <w:r w:rsidRPr="008F73B1">
        <w:rPr>
          <w:rFonts w:ascii="Calibri-Bold" w:hAnsi="Calibri-Bold" w:cs="Calibri-Bold"/>
          <w:bCs/>
          <w:sz w:val="24"/>
          <w:szCs w:val="24"/>
        </w:rPr>
        <w:t>Reference Minute</w:t>
      </w:r>
    </w:p>
    <w:sectPr w:rsidR="005F0C09" w:rsidRPr="008F73B1" w:rsidSect="007B2947">
      <w:footerReference w:type="default" r:id="rId10"/>
      <w:pgSz w:w="12240" w:h="15840"/>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3011" w14:textId="77777777" w:rsidR="00D067BD" w:rsidRDefault="00D067BD" w:rsidP="00D62D0D">
      <w:pPr>
        <w:spacing w:after="0" w:line="240" w:lineRule="auto"/>
      </w:pPr>
      <w:r>
        <w:separator/>
      </w:r>
    </w:p>
  </w:endnote>
  <w:endnote w:type="continuationSeparator" w:id="0">
    <w:p w14:paraId="6ACD9C31" w14:textId="77777777" w:rsidR="00D067BD" w:rsidRDefault="00D067BD" w:rsidP="00D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2BA2" w14:textId="42CB9F94" w:rsidR="00D62D0D" w:rsidRDefault="00D62D0D" w:rsidP="00CB4E6B">
    <w:pPr>
      <w:pStyle w:val="Footer"/>
      <w:pBdr>
        <w:top w:val="single" w:sz="4" w:space="1" w:color="auto"/>
      </w:pBdr>
    </w:pPr>
    <w:fldSimple w:instr="FILENAME   \* MERGEFORMAT">
      <w:r>
        <w:rPr>
          <w:noProof/>
        </w:rPr>
        <w:t>CTE Reserves Policy v1.1</w:t>
      </w:r>
    </w:fldSimple>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NUMPAGES  \* Arabic  \* MERGEFORMAT">
      <w:r>
        <w:rPr>
          <w:noProof/>
        </w:rPr>
        <w:t>1</w:t>
      </w:r>
    </w:fldSimple>
    <w:r>
      <w:tab/>
      <w:t xml:space="preserve">Created: </w:t>
    </w:r>
    <w:r>
      <w:fldChar w:fldCharType="begin"/>
    </w:r>
    <w:r>
      <w:instrText xml:space="preserve"> CREATEDATE  \@ "dd/MM/yyyy"  \* MERGEFORMAT </w:instrText>
    </w:r>
    <w:r>
      <w:fldChar w:fldCharType="separate"/>
    </w:r>
    <w:r>
      <w:rPr>
        <w:noProof/>
      </w:rPr>
      <w:t>24/02/2025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B808" w14:textId="77777777" w:rsidR="00D067BD" w:rsidRDefault="00D067BD" w:rsidP="00D62D0D">
      <w:pPr>
        <w:spacing w:after="0" w:line="240" w:lineRule="auto"/>
      </w:pPr>
      <w:r>
        <w:separator/>
      </w:r>
    </w:p>
  </w:footnote>
  <w:footnote w:type="continuationSeparator" w:id="0">
    <w:p w14:paraId="40F0A979" w14:textId="77777777" w:rsidR="00D067BD" w:rsidRDefault="00D067BD" w:rsidP="00D62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B7C"/>
    <w:multiLevelType w:val="multilevel"/>
    <w:tmpl w:val="14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65515"/>
    <w:multiLevelType w:val="multilevel"/>
    <w:tmpl w:val="C1E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359C"/>
    <w:multiLevelType w:val="multilevel"/>
    <w:tmpl w:val="CE60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057B5"/>
    <w:multiLevelType w:val="multilevel"/>
    <w:tmpl w:val="E304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A275B"/>
    <w:multiLevelType w:val="multilevel"/>
    <w:tmpl w:val="2278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62902"/>
    <w:multiLevelType w:val="multilevel"/>
    <w:tmpl w:val="FAE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50B98"/>
    <w:multiLevelType w:val="multilevel"/>
    <w:tmpl w:val="FD78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572EA"/>
    <w:multiLevelType w:val="multilevel"/>
    <w:tmpl w:val="73EE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F4A8B"/>
    <w:multiLevelType w:val="hybridMultilevel"/>
    <w:tmpl w:val="16CCD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C64EC"/>
    <w:multiLevelType w:val="hybridMultilevel"/>
    <w:tmpl w:val="DADA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466CB"/>
    <w:multiLevelType w:val="multilevel"/>
    <w:tmpl w:val="83EE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290309"/>
    <w:multiLevelType w:val="multilevel"/>
    <w:tmpl w:val="4A9C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415C0"/>
    <w:multiLevelType w:val="hybridMultilevel"/>
    <w:tmpl w:val="1702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C1C01"/>
    <w:multiLevelType w:val="multilevel"/>
    <w:tmpl w:val="3144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124F9"/>
    <w:multiLevelType w:val="hybridMultilevel"/>
    <w:tmpl w:val="2E08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82C39"/>
    <w:multiLevelType w:val="hybridMultilevel"/>
    <w:tmpl w:val="9E86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32F1D"/>
    <w:multiLevelType w:val="multilevel"/>
    <w:tmpl w:val="53E4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B53C3"/>
    <w:multiLevelType w:val="multilevel"/>
    <w:tmpl w:val="491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E6EF7"/>
    <w:multiLevelType w:val="multilevel"/>
    <w:tmpl w:val="8B6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976463">
    <w:abstractNumId w:val="2"/>
  </w:num>
  <w:num w:numId="2" w16cid:durableId="1753504375">
    <w:abstractNumId w:val="18"/>
  </w:num>
  <w:num w:numId="3" w16cid:durableId="1676181096">
    <w:abstractNumId w:val="0"/>
  </w:num>
  <w:num w:numId="4" w16cid:durableId="2065323450">
    <w:abstractNumId w:val="3"/>
  </w:num>
  <w:num w:numId="5" w16cid:durableId="1401291765">
    <w:abstractNumId w:val="5"/>
  </w:num>
  <w:num w:numId="6" w16cid:durableId="1351296393">
    <w:abstractNumId w:val="17"/>
  </w:num>
  <w:num w:numId="7" w16cid:durableId="247228001">
    <w:abstractNumId w:val="7"/>
  </w:num>
  <w:num w:numId="8" w16cid:durableId="1809086012">
    <w:abstractNumId w:val="10"/>
  </w:num>
  <w:num w:numId="9" w16cid:durableId="437022678">
    <w:abstractNumId w:val="4"/>
  </w:num>
  <w:num w:numId="10" w16cid:durableId="965895171">
    <w:abstractNumId w:val="11"/>
  </w:num>
  <w:num w:numId="11" w16cid:durableId="1616861113">
    <w:abstractNumId w:val="1"/>
  </w:num>
  <w:num w:numId="12" w16cid:durableId="405423176">
    <w:abstractNumId w:val="6"/>
  </w:num>
  <w:num w:numId="13" w16cid:durableId="1540976577">
    <w:abstractNumId w:val="16"/>
  </w:num>
  <w:num w:numId="14" w16cid:durableId="554119016">
    <w:abstractNumId w:val="13"/>
  </w:num>
  <w:num w:numId="15" w16cid:durableId="859508562">
    <w:abstractNumId w:val="8"/>
  </w:num>
  <w:num w:numId="16" w16cid:durableId="1379550085">
    <w:abstractNumId w:val="14"/>
  </w:num>
  <w:num w:numId="17" w16cid:durableId="136454003">
    <w:abstractNumId w:val="15"/>
  </w:num>
  <w:num w:numId="18" w16cid:durableId="670108172">
    <w:abstractNumId w:val="12"/>
  </w:num>
  <w:num w:numId="19" w16cid:durableId="208886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9F"/>
    <w:rsid w:val="00000EF7"/>
    <w:rsid w:val="00016DCF"/>
    <w:rsid w:val="00026ABC"/>
    <w:rsid w:val="00027377"/>
    <w:rsid w:val="00045C11"/>
    <w:rsid w:val="000551BA"/>
    <w:rsid w:val="00056839"/>
    <w:rsid w:val="000751F4"/>
    <w:rsid w:val="000E027E"/>
    <w:rsid w:val="0010106C"/>
    <w:rsid w:val="001214AC"/>
    <w:rsid w:val="00122A9A"/>
    <w:rsid w:val="00123254"/>
    <w:rsid w:val="00132756"/>
    <w:rsid w:val="001519DC"/>
    <w:rsid w:val="0015507B"/>
    <w:rsid w:val="001735C6"/>
    <w:rsid w:val="00173E12"/>
    <w:rsid w:val="00180FD8"/>
    <w:rsid w:val="001B41DE"/>
    <w:rsid w:val="001E008F"/>
    <w:rsid w:val="001F1FB6"/>
    <w:rsid w:val="001F6CD9"/>
    <w:rsid w:val="00241EDC"/>
    <w:rsid w:val="0024538F"/>
    <w:rsid w:val="00266E8D"/>
    <w:rsid w:val="002D1357"/>
    <w:rsid w:val="002E1B87"/>
    <w:rsid w:val="002F5067"/>
    <w:rsid w:val="0032653F"/>
    <w:rsid w:val="00341161"/>
    <w:rsid w:val="00344106"/>
    <w:rsid w:val="0035052F"/>
    <w:rsid w:val="00350F7D"/>
    <w:rsid w:val="00361489"/>
    <w:rsid w:val="00392A2D"/>
    <w:rsid w:val="00392AB2"/>
    <w:rsid w:val="00397049"/>
    <w:rsid w:val="003B5998"/>
    <w:rsid w:val="003C68C6"/>
    <w:rsid w:val="003E7316"/>
    <w:rsid w:val="00417D24"/>
    <w:rsid w:val="00425844"/>
    <w:rsid w:val="00440AB7"/>
    <w:rsid w:val="004415B6"/>
    <w:rsid w:val="00460EAE"/>
    <w:rsid w:val="004714D1"/>
    <w:rsid w:val="00495598"/>
    <w:rsid w:val="004A24B2"/>
    <w:rsid w:val="00507C8A"/>
    <w:rsid w:val="00526413"/>
    <w:rsid w:val="005417EB"/>
    <w:rsid w:val="005671A0"/>
    <w:rsid w:val="00575E78"/>
    <w:rsid w:val="005E1E4C"/>
    <w:rsid w:val="005F0C09"/>
    <w:rsid w:val="005F409F"/>
    <w:rsid w:val="005F4DC0"/>
    <w:rsid w:val="00600E69"/>
    <w:rsid w:val="006178D6"/>
    <w:rsid w:val="00673BB9"/>
    <w:rsid w:val="006A088B"/>
    <w:rsid w:val="006B0E09"/>
    <w:rsid w:val="006D2196"/>
    <w:rsid w:val="006D4355"/>
    <w:rsid w:val="006E4577"/>
    <w:rsid w:val="006F2AF1"/>
    <w:rsid w:val="00732FC9"/>
    <w:rsid w:val="007529C8"/>
    <w:rsid w:val="00755C79"/>
    <w:rsid w:val="007578DA"/>
    <w:rsid w:val="00790034"/>
    <w:rsid w:val="007A1334"/>
    <w:rsid w:val="007B2947"/>
    <w:rsid w:val="007E65D8"/>
    <w:rsid w:val="008634E8"/>
    <w:rsid w:val="00874E0C"/>
    <w:rsid w:val="00897A1A"/>
    <w:rsid w:val="008B7E4A"/>
    <w:rsid w:val="008F73B1"/>
    <w:rsid w:val="00906E1E"/>
    <w:rsid w:val="00912985"/>
    <w:rsid w:val="009243BE"/>
    <w:rsid w:val="0092792C"/>
    <w:rsid w:val="00930B9E"/>
    <w:rsid w:val="00947E93"/>
    <w:rsid w:val="00963284"/>
    <w:rsid w:val="00987C9F"/>
    <w:rsid w:val="009B06BF"/>
    <w:rsid w:val="009C0947"/>
    <w:rsid w:val="009E0228"/>
    <w:rsid w:val="00A21A52"/>
    <w:rsid w:val="00A51F8D"/>
    <w:rsid w:val="00A63E0E"/>
    <w:rsid w:val="00A6639A"/>
    <w:rsid w:val="00AA255B"/>
    <w:rsid w:val="00B207C4"/>
    <w:rsid w:val="00B32F95"/>
    <w:rsid w:val="00B40906"/>
    <w:rsid w:val="00B433E0"/>
    <w:rsid w:val="00B55F68"/>
    <w:rsid w:val="00B83333"/>
    <w:rsid w:val="00B97230"/>
    <w:rsid w:val="00BA4273"/>
    <w:rsid w:val="00BC6EB5"/>
    <w:rsid w:val="00BE7C7A"/>
    <w:rsid w:val="00BF3649"/>
    <w:rsid w:val="00C9114E"/>
    <w:rsid w:val="00CB4E6B"/>
    <w:rsid w:val="00D0635F"/>
    <w:rsid w:val="00D067BD"/>
    <w:rsid w:val="00D16CA0"/>
    <w:rsid w:val="00D62D0D"/>
    <w:rsid w:val="00D74872"/>
    <w:rsid w:val="00DB2AE8"/>
    <w:rsid w:val="00DB663D"/>
    <w:rsid w:val="00DE0D7C"/>
    <w:rsid w:val="00DF1534"/>
    <w:rsid w:val="00E31D9B"/>
    <w:rsid w:val="00E513D4"/>
    <w:rsid w:val="00E73F53"/>
    <w:rsid w:val="00E93368"/>
    <w:rsid w:val="00EA6461"/>
    <w:rsid w:val="00EF45DC"/>
    <w:rsid w:val="00F112F1"/>
    <w:rsid w:val="00F22638"/>
    <w:rsid w:val="00F27107"/>
    <w:rsid w:val="00F53CD8"/>
    <w:rsid w:val="00FB1E9D"/>
    <w:rsid w:val="00FC7BD3"/>
    <w:rsid w:val="00FE0CC8"/>
    <w:rsid w:val="00FF45F7"/>
    <w:rsid w:val="67D02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70D7"/>
  <w15:docId w15:val="{0CEF899F-09AB-4049-ACB1-DB11477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2D0D"/>
    <w:pPr>
      <w:keepNext/>
      <w:keepLines/>
      <w:spacing w:before="40" w:after="0"/>
      <w:outlineLvl w:val="1"/>
    </w:pPr>
    <w:rPr>
      <w:rFonts w:ascii="Calibri" w:eastAsiaTheme="majorEastAsia" w:hAnsi="Calibri" w:cstheme="majorBidi"/>
      <w:b/>
      <w:color w:val="000000" w:themeColor="text1"/>
      <w:sz w:val="26"/>
      <w:szCs w:val="26"/>
    </w:rPr>
  </w:style>
  <w:style w:type="paragraph" w:styleId="Heading6">
    <w:name w:val="heading 6"/>
    <w:basedOn w:val="Normal"/>
    <w:link w:val="Heading6Char"/>
    <w:uiPriority w:val="9"/>
    <w:qFormat/>
    <w:rsid w:val="001F6CD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F6CD9"/>
    <w:rPr>
      <w:rFonts w:ascii="Times New Roman" w:eastAsia="Times New Roman" w:hAnsi="Times New Roman" w:cs="Times New Roman"/>
      <w:b/>
      <w:bCs/>
      <w:sz w:val="15"/>
      <w:szCs w:val="15"/>
      <w:lang w:val="en-GB" w:eastAsia="en-GB"/>
    </w:rPr>
  </w:style>
  <w:style w:type="paragraph" w:styleId="NormalWeb">
    <w:name w:val="Normal (Web)"/>
    <w:basedOn w:val="Normal"/>
    <w:uiPriority w:val="99"/>
    <w:semiHidden/>
    <w:unhideWhenUsed/>
    <w:rsid w:val="001F6C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6CD9"/>
    <w:rPr>
      <w:b/>
      <w:bCs/>
    </w:rPr>
  </w:style>
  <w:style w:type="paragraph" w:styleId="ListParagraph">
    <w:name w:val="List Paragraph"/>
    <w:basedOn w:val="Normal"/>
    <w:uiPriority w:val="34"/>
    <w:qFormat/>
    <w:rsid w:val="001F6CD9"/>
    <w:pPr>
      <w:ind w:left="720"/>
      <w:contextualSpacing/>
    </w:pPr>
  </w:style>
  <w:style w:type="paragraph" w:styleId="Revision">
    <w:name w:val="Revision"/>
    <w:hidden/>
    <w:uiPriority w:val="99"/>
    <w:semiHidden/>
    <w:rsid w:val="00B55F68"/>
    <w:pPr>
      <w:spacing w:after="0" w:line="240" w:lineRule="auto"/>
    </w:pPr>
  </w:style>
  <w:style w:type="character" w:customStyle="1" w:styleId="Heading2Char">
    <w:name w:val="Heading 2 Char"/>
    <w:basedOn w:val="DefaultParagraphFont"/>
    <w:link w:val="Heading2"/>
    <w:uiPriority w:val="9"/>
    <w:rsid w:val="00D62D0D"/>
    <w:rPr>
      <w:rFonts w:ascii="Calibri" w:eastAsiaTheme="majorEastAsia" w:hAnsi="Calibri" w:cstheme="majorBidi"/>
      <w:b/>
      <w:color w:val="000000" w:themeColor="text1"/>
      <w:sz w:val="26"/>
      <w:szCs w:val="26"/>
    </w:rPr>
  </w:style>
  <w:style w:type="paragraph" w:styleId="Header">
    <w:name w:val="header"/>
    <w:basedOn w:val="Normal"/>
    <w:link w:val="HeaderChar"/>
    <w:uiPriority w:val="99"/>
    <w:unhideWhenUsed/>
    <w:rsid w:val="00D62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D0D"/>
  </w:style>
  <w:style w:type="paragraph" w:styleId="Footer">
    <w:name w:val="footer"/>
    <w:basedOn w:val="Normal"/>
    <w:link w:val="FooterChar"/>
    <w:uiPriority w:val="99"/>
    <w:unhideWhenUsed/>
    <w:rsid w:val="00D62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6837">
      <w:bodyDiv w:val="1"/>
      <w:marLeft w:val="0"/>
      <w:marRight w:val="0"/>
      <w:marTop w:val="0"/>
      <w:marBottom w:val="0"/>
      <w:divBdr>
        <w:top w:val="none" w:sz="0" w:space="0" w:color="auto"/>
        <w:left w:val="none" w:sz="0" w:space="0" w:color="auto"/>
        <w:bottom w:val="none" w:sz="0" w:space="0" w:color="auto"/>
        <w:right w:val="none" w:sz="0" w:space="0" w:color="auto"/>
      </w:divBdr>
      <w:divsChild>
        <w:div w:id="2040231748">
          <w:marLeft w:val="0"/>
          <w:marRight w:val="0"/>
          <w:marTop w:val="0"/>
          <w:marBottom w:val="0"/>
          <w:divBdr>
            <w:top w:val="none" w:sz="0" w:space="0" w:color="auto"/>
            <w:left w:val="none" w:sz="0" w:space="0" w:color="auto"/>
            <w:bottom w:val="none" w:sz="0" w:space="0" w:color="auto"/>
            <w:right w:val="none" w:sz="0" w:space="0" w:color="auto"/>
          </w:divBdr>
          <w:divsChild>
            <w:div w:id="2138404769">
              <w:marLeft w:val="0"/>
              <w:marRight w:val="0"/>
              <w:marTop w:val="0"/>
              <w:marBottom w:val="0"/>
              <w:divBdr>
                <w:top w:val="none" w:sz="0" w:space="0" w:color="auto"/>
                <w:left w:val="none" w:sz="0" w:space="0" w:color="auto"/>
                <w:bottom w:val="none" w:sz="0" w:space="0" w:color="auto"/>
                <w:right w:val="none" w:sz="0" w:space="0" w:color="auto"/>
              </w:divBdr>
              <w:divsChild>
                <w:div w:id="931817389">
                  <w:marLeft w:val="0"/>
                  <w:marRight w:val="0"/>
                  <w:marTop w:val="0"/>
                  <w:marBottom w:val="0"/>
                  <w:divBdr>
                    <w:top w:val="none" w:sz="0" w:space="0" w:color="auto"/>
                    <w:left w:val="none" w:sz="0" w:space="0" w:color="auto"/>
                    <w:bottom w:val="none" w:sz="0" w:space="0" w:color="auto"/>
                    <w:right w:val="none" w:sz="0" w:space="0" w:color="auto"/>
                  </w:divBdr>
                  <w:divsChild>
                    <w:div w:id="1875459248">
                      <w:marLeft w:val="0"/>
                      <w:marRight w:val="0"/>
                      <w:marTop w:val="0"/>
                      <w:marBottom w:val="0"/>
                      <w:divBdr>
                        <w:top w:val="none" w:sz="0" w:space="0" w:color="auto"/>
                        <w:left w:val="none" w:sz="0" w:space="0" w:color="auto"/>
                        <w:bottom w:val="none" w:sz="0" w:space="0" w:color="auto"/>
                        <w:right w:val="none" w:sz="0" w:space="0" w:color="auto"/>
                      </w:divBdr>
                      <w:divsChild>
                        <w:div w:id="1322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256214">
      <w:bodyDiv w:val="1"/>
      <w:marLeft w:val="0"/>
      <w:marRight w:val="0"/>
      <w:marTop w:val="0"/>
      <w:marBottom w:val="0"/>
      <w:divBdr>
        <w:top w:val="none" w:sz="0" w:space="0" w:color="auto"/>
        <w:left w:val="none" w:sz="0" w:space="0" w:color="auto"/>
        <w:bottom w:val="none" w:sz="0" w:space="0" w:color="auto"/>
        <w:right w:val="none" w:sz="0" w:space="0" w:color="auto"/>
      </w:divBdr>
      <w:divsChild>
        <w:div w:id="1145392387">
          <w:marLeft w:val="0"/>
          <w:marRight w:val="0"/>
          <w:marTop w:val="0"/>
          <w:marBottom w:val="0"/>
          <w:divBdr>
            <w:top w:val="none" w:sz="0" w:space="0" w:color="auto"/>
            <w:left w:val="none" w:sz="0" w:space="0" w:color="auto"/>
            <w:bottom w:val="none" w:sz="0" w:space="0" w:color="auto"/>
            <w:right w:val="none" w:sz="0" w:space="0" w:color="auto"/>
          </w:divBdr>
          <w:divsChild>
            <w:div w:id="1902908476">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1338532533">
                      <w:marLeft w:val="0"/>
                      <w:marRight w:val="0"/>
                      <w:marTop w:val="0"/>
                      <w:marBottom w:val="0"/>
                      <w:divBdr>
                        <w:top w:val="none" w:sz="0" w:space="0" w:color="auto"/>
                        <w:left w:val="none" w:sz="0" w:space="0" w:color="auto"/>
                        <w:bottom w:val="none" w:sz="0" w:space="0" w:color="auto"/>
                        <w:right w:val="none" w:sz="0" w:space="0" w:color="auto"/>
                      </w:divBdr>
                      <w:divsChild>
                        <w:div w:id="12862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717077">
      <w:bodyDiv w:val="1"/>
      <w:marLeft w:val="0"/>
      <w:marRight w:val="0"/>
      <w:marTop w:val="0"/>
      <w:marBottom w:val="0"/>
      <w:divBdr>
        <w:top w:val="none" w:sz="0" w:space="0" w:color="auto"/>
        <w:left w:val="none" w:sz="0" w:space="0" w:color="auto"/>
        <w:bottom w:val="none" w:sz="0" w:space="0" w:color="auto"/>
        <w:right w:val="none" w:sz="0" w:space="0" w:color="auto"/>
      </w:divBdr>
    </w:div>
    <w:div w:id="636841474">
      <w:bodyDiv w:val="1"/>
      <w:marLeft w:val="0"/>
      <w:marRight w:val="0"/>
      <w:marTop w:val="0"/>
      <w:marBottom w:val="0"/>
      <w:divBdr>
        <w:top w:val="none" w:sz="0" w:space="0" w:color="auto"/>
        <w:left w:val="none" w:sz="0" w:space="0" w:color="auto"/>
        <w:bottom w:val="none" w:sz="0" w:space="0" w:color="auto"/>
        <w:right w:val="none" w:sz="0" w:space="0" w:color="auto"/>
      </w:divBdr>
    </w:div>
    <w:div w:id="682169459">
      <w:bodyDiv w:val="1"/>
      <w:marLeft w:val="0"/>
      <w:marRight w:val="0"/>
      <w:marTop w:val="0"/>
      <w:marBottom w:val="0"/>
      <w:divBdr>
        <w:top w:val="none" w:sz="0" w:space="0" w:color="auto"/>
        <w:left w:val="none" w:sz="0" w:space="0" w:color="auto"/>
        <w:bottom w:val="none" w:sz="0" w:space="0" w:color="auto"/>
        <w:right w:val="none" w:sz="0" w:space="0" w:color="auto"/>
      </w:divBdr>
    </w:div>
    <w:div w:id="917862829">
      <w:bodyDiv w:val="1"/>
      <w:marLeft w:val="0"/>
      <w:marRight w:val="0"/>
      <w:marTop w:val="0"/>
      <w:marBottom w:val="0"/>
      <w:divBdr>
        <w:top w:val="none" w:sz="0" w:space="0" w:color="auto"/>
        <w:left w:val="none" w:sz="0" w:space="0" w:color="auto"/>
        <w:bottom w:val="none" w:sz="0" w:space="0" w:color="auto"/>
        <w:right w:val="none" w:sz="0" w:space="0" w:color="auto"/>
      </w:divBdr>
    </w:div>
    <w:div w:id="994605813">
      <w:bodyDiv w:val="1"/>
      <w:marLeft w:val="0"/>
      <w:marRight w:val="0"/>
      <w:marTop w:val="0"/>
      <w:marBottom w:val="0"/>
      <w:divBdr>
        <w:top w:val="none" w:sz="0" w:space="0" w:color="auto"/>
        <w:left w:val="none" w:sz="0" w:space="0" w:color="auto"/>
        <w:bottom w:val="none" w:sz="0" w:space="0" w:color="auto"/>
        <w:right w:val="none" w:sz="0" w:space="0" w:color="auto"/>
      </w:divBdr>
    </w:div>
    <w:div w:id="1064990792">
      <w:bodyDiv w:val="1"/>
      <w:marLeft w:val="0"/>
      <w:marRight w:val="0"/>
      <w:marTop w:val="0"/>
      <w:marBottom w:val="0"/>
      <w:divBdr>
        <w:top w:val="none" w:sz="0" w:space="0" w:color="auto"/>
        <w:left w:val="none" w:sz="0" w:space="0" w:color="auto"/>
        <w:bottom w:val="none" w:sz="0" w:space="0" w:color="auto"/>
        <w:right w:val="none" w:sz="0" w:space="0" w:color="auto"/>
      </w:divBdr>
      <w:divsChild>
        <w:div w:id="1509909873">
          <w:marLeft w:val="0"/>
          <w:marRight w:val="0"/>
          <w:marTop w:val="0"/>
          <w:marBottom w:val="0"/>
          <w:divBdr>
            <w:top w:val="none" w:sz="0" w:space="0" w:color="auto"/>
            <w:left w:val="none" w:sz="0" w:space="0" w:color="auto"/>
            <w:bottom w:val="none" w:sz="0" w:space="0" w:color="auto"/>
            <w:right w:val="none" w:sz="0" w:space="0" w:color="auto"/>
          </w:divBdr>
          <w:divsChild>
            <w:div w:id="1263880756">
              <w:marLeft w:val="0"/>
              <w:marRight w:val="0"/>
              <w:marTop w:val="0"/>
              <w:marBottom w:val="0"/>
              <w:divBdr>
                <w:top w:val="none" w:sz="0" w:space="0" w:color="auto"/>
                <w:left w:val="none" w:sz="0" w:space="0" w:color="auto"/>
                <w:bottom w:val="none" w:sz="0" w:space="0" w:color="auto"/>
                <w:right w:val="none" w:sz="0" w:space="0" w:color="auto"/>
              </w:divBdr>
              <w:divsChild>
                <w:div w:id="1868329767">
                  <w:marLeft w:val="0"/>
                  <w:marRight w:val="0"/>
                  <w:marTop w:val="0"/>
                  <w:marBottom w:val="0"/>
                  <w:divBdr>
                    <w:top w:val="none" w:sz="0" w:space="0" w:color="auto"/>
                    <w:left w:val="none" w:sz="0" w:space="0" w:color="auto"/>
                    <w:bottom w:val="none" w:sz="0" w:space="0" w:color="auto"/>
                    <w:right w:val="none" w:sz="0" w:space="0" w:color="auto"/>
                  </w:divBdr>
                  <w:divsChild>
                    <w:div w:id="589585767">
                      <w:marLeft w:val="0"/>
                      <w:marRight w:val="0"/>
                      <w:marTop w:val="0"/>
                      <w:marBottom w:val="0"/>
                      <w:divBdr>
                        <w:top w:val="none" w:sz="0" w:space="0" w:color="auto"/>
                        <w:left w:val="none" w:sz="0" w:space="0" w:color="auto"/>
                        <w:bottom w:val="none" w:sz="0" w:space="0" w:color="auto"/>
                        <w:right w:val="none" w:sz="0" w:space="0" w:color="auto"/>
                      </w:divBdr>
                      <w:divsChild>
                        <w:div w:id="6618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71420">
      <w:bodyDiv w:val="1"/>
      <w:marLeft w:val="0"/>
      <w:marRight w:val="0"/>
      <w:marTop w:val="0"/>
      <w:marBottom w:val="0"/>
      <w:divBdr>
        <w:top w:val="none" w:sz="0" w:space="0" w:color="auto"/>
        <w:left w:val="none" w:sz="0" w:space="0" w:color="auto"/>
        <w:bottom w:val="none" w:sz="0" w:space="0" w:color="auto"/>
        <w:right w:val="none" w:sz="0" w:space="0" w:color="auto"/>
      </w:divBdr>
    </w:div>
    <w:div w:id="1254823476">
      <w:bodyDiv w:val="1"/>
      <w:marLeft w:val="0"/>
      <w:marRight w:val="0"/>
      <w:marTop w:val="0"/>
      <w:marBottom w:val="0"/>
      <w:divBdr>
        <w:top w:val="none" w:sz="0" w:space="0" w:color="auto"/>
        <w:left w:val="none" w:sz="0" w:space="0" w:color="auto"/>
        <w:bottom w:val="none" w:sz="0" w:space="0" w:color="auto"/>
        <w:right w:val="none" w:sz="0" w:space="0" w:color="auto"/>
      </w:divBdr>
    </w:div>
    <w:div w:id="1553693588">
      <w:bodyDiv w:val="1"/>
      <w:marLeft w:val="0"/>
      <w:marRight w:val="0"/>
      <w:marTop w:val="0"/>
      <w:marBottom w:val="0"/>
      <w:divBdr>
        <w:top w:val="none" w:sz="0" w:space="0" w:color="auto"/>
        <w:left w:val="none" w:sz="0" w:space="0" w:color="auto"/>
        <w:bottom w:val="none" w:sz="0" w:space="0" w:color="auto"/>
        <w:right w:val="none" w:sz="0" w:space="0" w:color="auto"/>
      </w:divBdr>
    </w:div>
    <w:div w:id="1630163144">
      <w:bodyDiv w:val="1"/>
      <w:marLeft w:val="0"/>
      <w:marRight w:val="0"/>
      <w:marTop w:val="0"/>
      <w:marBottom w:val="0"/>
      <w:divBdr>
        <w:top w:val="none" w:sz="0" w:space="0" w:color="auto"/>
        <w:left w:val="none" w:sz="0" w:space="0" w:color="auto"/>
        <w:bottom w:val="none" w:sz="0" w:space="0" w:color="auto"/>
        <w:right w:val="none" w:sz="0" w:space="0" w:color="auto"/>
      </w:divBdr>
    </w:div>
    <w:div w:id="1651709968">
      <w:bodyDiv w:val="1"/>
      <w:marLeft w:val="0"/>
      <w:marRight w:val="0"/>
      <w:marTop w:val="0"/>
      <w:marBottom w:val="0"/>
      <w:divBdr>
        <w:top w:val="none" w:sz="0" w:space="0" w:color="auto"/>
        <w:left w:val="none" w:sz="0" w:space="0" w:color="auto"/>
        <w:bottom w:val="none" w:sz="0" w:space="0" w:color="auto"/>
        <w:right w:val="none" w:sz="0" w:space="0" w:color="auto"/>
      </w:divBdr>
    </w:div>
    <w:div w:id="1705058496">
      <w:bodyDiv w:val="1"/>
      <w:marLeft w:val="0"/>
      <w:marRight w:val="0"/>
      <w:marTop w:val="0"/>
      <w:marBottom w:val="0"/>
      <w:divBdr>
        <w:top w:val="none" w:sz="0" w:space="0" w:color="auto"/>
        <w:left w:val="none" w:sz="0" w:space="0" w:color="auto"/>
        <w:bottom w:val="none" w:sz="0" w:space="0" w:color="auto"/>
        <w:right w:val="none" w:sz="0" w:space="0" w:color="auto"/>
      </w:divBdr>
    </w:div>
    <w:div w:id="2014867610">
      <w:bodyDiv w:val="1"/>
      <w:marLeft w:val="0"/>
      <w:marRight w:val="0"/>
      <w:marTop w:val="0"/>
      <w:marBottom w:val="0"/>
      <w:divBdr>
        <w:top w:val="none" w:sz="0" w:space="0" w:color="auto"/>
        <w:left w:val="none" w:sz="0" w:space="0" w:color="auto"/>
        <w:bottom w:val="none" w:sz="0" w:space="0" w:color="auto"/>
        <w:right w:val="none" w:sz="0" w:space="0" w:color="auto"/>
      </w:divBdr>
      <w:divsChild>
        <w:div w:id="1979992022">
          <w:marLeft w:val="0"/>
          <w:marRight w:val="0"/>
          <w:marTop w:val="0"/>
          <w:marBottom w:val="0"/>
          <w:divBdr>
            <w:top w:val="none" w:sz="0" w:space="0" w:color="auto"/>
            <w:left w:val="none" w:sz="0" w:space="0" w:color="auto"/>
            <w:bottom w:val="none" w:sz="0" w:space="0" w:color="auto"/>
            <w:right w:val="none" w:sz="0" w:space="0" w:color="auto"/>
          </w:divBdr>
          <w:divsChild>
            <w:div w:id="218714431">
              <w:marLeft w:val="0"/>
              <w:marRight w:val="0"/>
              <w:marTop w:val="0"/>
              <w:marBottom w:val="0"/>
              <w:divBdr>
                <w:top w:val="none" w:sz="0" w:space="0" w:color="auto"/>
                <w:left w:val="none" w:sz="0" w:space="0" w:color="auto"/>
                <w:bottom w:val="none" w:sz="0" w:space="0" w:color="auto"/>
                <w:right w:val="none" w:sz="0" w:space="0" w:color="auto"/>
              </w:divBdr>
              <w:divsChild>
                <w:div w:id="1320426668">
                  <w:marLeft w:val="0"/>
                  <w:marRight w:val="0"/>
                  <w:marTop w:val="0"/>
                  <w:marBottom w:val="0"/>
                  <w:divBdr>
                    <w:top w:val="none" w:sz="0" w:space="0" w:color="auto"/>
                    <w:left w:val="none" w:sz="0" w:space="0" w:color="auto"/>
                    <w:bottom w:val="none" w:sz="0" w:space="0" w:color="auto"/>
                    <w:right w:val="none" w:sz="0" w:space="0" w:color="auto"/>
                  </w:divBdr>
                  <w:divsChild>
                    <w:div w:id="1639071764">
                      <w:marLeft w:val="0"/>
                      <w:marRight w:val="0"/>
                      <w:marTop w:val="0"/>
                      <w:marBottom w:val="0"/>
                      <w:divBdr>
                        <w:top w:val="none" w:sz="0" w:space="0" w:color="auto"/>
                        <w:left w:val="none" w:sz="0" w:space="0" w:color="auto"/>
                        <w:bottom w:val="none" w:sz="0" w:space="0" w:color="auto"/>
                        <w:right w:val="none" w:sz="0" w:space="0" w:color="auto"/>
                      </w:divBdr>
                      <w:divsChild>
                        <w:div w:id="1208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2be847dc129337db80ea4140f961ea15">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b472cd32dafb6cb13441ea69ad04480c"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Props1.xml><?xml version="1.0" encoding="utf-8"?>
<ds:datastoreItem xmlns:ds="http://schemas.openxmlformats.org/officeDocument/2006/customXml" ds:itemID="{DB0683CC-1830-44F4-A438-1F3BCDE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BB556-B46C-4410-98AF-4E68AD6E756B}">
  <ds:schemaRefs>
    <ds:schemaRef ds:uri="http://schemas.microsoft.com/sharepoint/v3/contenttype/forms"/>
  </ds:schemaRefs>
</ds:datastoreItem>
</file>

<file path=customXml/itemProps3.xml><?xml version="1.0" encoding="utf-8"?>
<ds:datastoreItem xmlns:ds="http://schemas.openxmlformats.org/officeDocument/2006/customXml" ds:itemID="{CE5BEFB7-CD17-4864-9033-FB5461A0BDC3}">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JanetteBoyce</dc:creator>
  <cp:lastModifiedBy>Ben Cross</cp:lastModifiedBy>
  <cp:revision>3</cp:revision>
  <dcterms:created xsi:type="dcterms:W3CDTF">2025-03-10T08:16:00Z</dcterms:created>
  <dcterms:modified xsi:type="dcterms:W3CDTF">2025-03-10T08:16:00Z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0x010100D60B05BF87BCF84AA2F2B58AE44DE960</vt:lpwstr>
  </property>
  <property fmtid="{D5CDD505-2E9C-101B-9397-08002B2CF9AE}" pid="3" name="MediaServiceImageTags">
    <vt:lpwstr/>
  </property>
</Properties>
</file>