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04E3B" w14:textId="760DD3BF" w:rsidR="006D4FD4" w:rsidRPr="00403034" w:rsidRDefault="002A792B" w:rsidP="006D4FD4">
      <w:pPr>
        <w:spacing w:after="12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color w:val="000000"/>
          <w:sz w:val="32"/>
          <w:szCs w:val="32"/>
        </w:rPr>
        <w:t>Churches Together in England</w:t>
      </w:r>
      <w:r w:rsidR="00280507">
        <w:rPr>
          <w:rFonts w:ascii="Calibri" w:hAnsi="Calibri"/>
          <w:b/>
          <w:color w:val="000000"/>
          <w:sz w:val="32"/>
          <w:szCs w:val="32"/>
        </w:rPr>
        <w:t xml:space="preserve"> </w:t>
      </w:r>
      <w:r w:rsidR="006D4FD4">
        <w:rPr>
          <w:rFonts w:ascii="Calibri" w:hAnsi="Calibri"/>
          <w:b/>
          <w:color w:val="000000"/>
          <w:sz w:val="32"/>
          <w:szCs w:val="32"/>
        </w:rPr>
        <w:t>(</w:t>
      </w:r>
      <w:r w:rsidR="005D3619">
        <w:rPr>
          <w:rFonts w:ascii="Calibri" w:hAnsi="Calibri"/>
          <w:b/>
          <w:color w:val="000000"/>
          <w:sz w:val="32"/>
          <w:szCs w:val="32"/>
        </w:rPr>
        <w:t>CTE</w:t>
      </w:r>
      <w:r w:rsidR="006D4FD4">
        <w:rPr>
          <w:rFonts w:ascii="Calibri" w:hAnsi="Calibri"/>
          <w:b/>
          <w:color w:val="000000"/>
          <w:sz w:val="32"/>
          <w:szCs w:val="32"/>
        </w:rPr>
        <w:t>)</w:t>
      </w:r>
    </w:p>
    <w:p w14:paraId="7336241E" w14:textId="77777777" w:rsidR="006D4FD4" w:rsidRPr="00403034" w:rsidRDefault="006D4FD4" w:rsidP="006D4FD4">
      <w:pPr>
        <w:jc w:val="center"/>
        <w:rPr>
          <w:rFonts w:ascii="Calibri" w:hAnsi="Calibri"/>
          <w:b/>
          <w:color w:val="000000"/>
          <w:sz w:val="32"/>
          <w:szCs w:val="32"/>
        </w:rPr>
      </w:pPr>
      <w:r>
        <w:rPr>
          <w:rFonts w:ascii="Calibri" w:hAnsi="Calibri"/>
          <w:b/>
          <w:color w:val="000000"/>
          <w:sz w:val="32"/>
          <w:szCs w:val="32"/>
        </w:rPr>
        <w:t>Expenses</w:t>
      </w:r>
      <w:r w:rsidRPr="00403034">
        <w:rPr>
          <w:rFonts w:ascii="Calibri" w:hAnsi="Calibri"/>
          <w:b/>
          <w:color w:val="000000"/>
          <w:sz w:val="32"/>
          <w:szCs w:val="32"/>
        </w:rPr>
        <w:t xml:space="preserve"> Policy</w:t>
      </w:r>
    </w:p>
    <w:p w14:paraId="7F14884F" w14:textId="77777777" w:rsidR="00D0519B" w:rsidRPr="00D0519B" w:rsidRDefault="00D0519B" w:rsidP="00D0519B">
      <w:pPr>
        <w:pBdr>
          <w:bottom w:val="single" w:sz="4" w:space="1" w:color="auto"/>
        </w:pBdr>
        <w:rPr>
          <w:rFonts w:asciiTheme="minorHAnsi" w:hAnsiTheme="minorHAnsi" w:cs="Arial"/>
          <w:b/>
        </w:rPr>
      </w:pPr>
    </w:p>
    <w:p w14:paraId="51BE30D0" w14:textId="77777777" w:rsidR="00D0519B" w:rsidRPr="00D0519B" w:rsidRDefault="00D0519B" w:rsidP="00D0519B">
      <w:pPr>
        <w:pBdr>
          <w:bottom w:val="single" w:sz="4" w:space="1" w:color="auto"/>
        </w:pBdr>
        <w:rPr>
          <w:rFonts w:asciiTheme="minorHAnsi" w:hAnsiTheme="minorHAnsi" w:cs="Arial"/>
          <w:b/>
        </w:rPr>
      </w:pPr>
      <w:r w:rsidRPr="00D0519B">
        <w:rPr>
          <w:rFonts w:asciiTheme="minorHAnsi" w:hAnsiTheme="minorHAnsi" w:cs="Arial"/>
          <w:b/>
        </w:rPr>
        <w:t>1. POLICY</w:t>
      </w:r>
    </w:p>
    <w:p w14:paraId="08638DFB" w14:textId="7858ADCA" w:rsidR="00B31A1C" w:rsidRDefault="00B31A1C" w:rsidP="002C43A8">
      <w:pPr>
        <w:ind w:left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This policy applies to the staff</w:t>
      </w:r>
      <w:r w:rsidR="00B864BA">
        <w:rPr>
          <w:rFonts w:asciiTheme="minorHAnsi" w:hAnsiTheme="minorHAnsi" w:cs="Arial"/>
        </w:rPr>
        <w:t xml:space="preserve"> and trustees</w:t>
      </w:r>
      <w:r>
        <w:rPr>
          <w:rFonts w:asciiTheme="minorHAnsi" w:hAnsiTheme="minorHAnsi" w:cs="Arial"/>
        </w:rPr>
        <w:t xml:space="preserve"> of </w:t>
      </w:r>
      <w:r w:rsidR="002A792B">
        <w:rPr>
          <w:rFonts w:asciiTheme="minorHAnsi" w:hAnsiTheme="minorHAnsi" w:cs="Arial"/>
        </w:rPr>
        <w:t>CTE</w:t>
      </w:r>
      <w:r>
        <w:rPr>
          <w:rFonts w:asciiTheme="minorHAnsi" w:hAnsiTheme="minorHAnsi" w:cs="Arial"/>
        </w:rPr>
        <w:t xml:space="preserve"> in relation to expenses incurred during the pursuance of their duties.</w:t>
      </w:r>
    </w:p>
    <w:p w14:paraId="3EA971E2" w14:textId="5AEBAD55" w:rsidR="00D0519B" w:rsidRPr="00D0519B" w:rsidRDefault="00D0519B" w:rsidP="002C43A8">
      <w:pPr>
        <w:ind w:left="426"/>
        <w:rPr>
          <w:rFonts w:asciiTheme="minorHAnsi" w:hAnsiTheme="minorHAnsi" w:cs="Arial"/>
        </w:rPr>
      </w:pPr>
      <w:r w:rsidRPr="00D0519B">
        <w:rPr>
          <w:rFonts w:asciiTheme="minorHAnsi" w:hAnsiTheme="minorHAnsi" w:cs="Arial"/>
        </w:rPr>
        <w:t xml:space="preserve">It is the policy of </w:t>
      </w:r>
      <w:r w:rsidR="002A792B">
        <w:rPr>
          <w:rFonts w:asciiTheme="minorHAnsi" w:hAnsiTheme="minorHAnsi" w:cs="Arial"/>
        </w:rPr>
        <w:t>CTE</w:t>
      </w:r>
      <w:r w:rsidRPr="00D0519B">
        <w:rPr>
          <w:rFonts w:asciiTheme="minorHAnsi" w:hAnsiTheme="minorHAnsi" w:cs="Arial"/>
        </w:rPr>
        <w:t xml:space="preserve"> that no member of staff</w:t>
      </w:r>
      <w:r w:rsidR="002A792B">
        <w:rPr>
          <w:rFonts w:asciiTheme="minorHAnsi" w:hAnsiTheme="minorHAnsi" w:cs="Arial"/>
        </w:rPr>
        <w:t xml:space="preserve"> or</w:t>
      </w:r>
      <w:r w:rsidR="00B864BA">
        <w:rPr>
          <w:rFonts w:asciiTheme="minorHAnsi" w:hAnsiTheme="minorHAnsi" w:cs="Arial"/>
        </w:rPr>
        <w:t xml:space="preserve"> trustee</w:t>
      </w:r>
      <w:r w:rsidRPr="00D0519B">
        <w:rPr>
          <w:rFonts w:asciiTheme="minorHAnsi" w:hAnsiTheme="minorHAnsi" w:cs="Arial"/>
        </w:rPr>
        <w:t xml:space="preserve"> </w:t>
      </w:r>
      <w:r w:rsidR="009637C3">
        <w:rPr>
          <w:rFonts w:asciiTheme="minorHAnsi" w:hAnsiTheme="minorHAnsi" w:cs="Arial"/>
        </w:rPr>
        <w:t>should</w:t>
      </w:r>
      <w:r w:rsidRPr="00D0519B">
        <w:rPr>
          <w:rFonts w:asciiTheme="minorHAnsi" w:hAnsiTheme="minorHAnsi" w:cs="Arial"/>
        </w:rPr>
        <w:t xml:space="preserve"> be out of pocket as a consequence of expenses incurred during the </w:t>
      </w:r>
      <w:r w:rsidR="009637C3">
        <w:rPr>
          <w:rFonts w:asciiTheme="minorHAnsi" w:hAnsiTheme="minorHAnsi" w:cs="Arial"/>
        </w:rPr>
        <w:t xml:space="preserve">normal </w:t>
      </w:r>
      <w:r w:rsidRPr="00D0519B">
        <w:rPr>
          <w:rFonts w:asciiTheme="minorHAnsi" w:hAnsiTheme="minorHAnsi" w:cs="Arial"/>
        </w:rPr>
        <w:t xml:space="preserve">course of </w:t>
      </w:r>
      <w:r w:rsidR="009637C3">
        <w:rPr>
          <w:rFonts w:asciiTheme="minorHAnsi" w:hAnsiTheme="minorHAnsi" w:cs="Arial"/>
        </w:rPr>
        <w:t xml:space="preserve">their </w:t>
      </w:r>
      <w:r w:rsidRPr="00D0519B">
        <w:rPr>
          <w:rFonts w:asciiTheme="minorHAnsi" w:hAnsiTheme="minorHAnsi" w:cs="Arial"/>
        </w:rPr>
        <w:t>duties.</w:t>
      </w:r>
    </w:p>
    <w:p w14:paraId="043A69B1" w14:textId="299260AD" w:rsidR="00D0519B" w:rsidRPr="00D0519B" w:rsidRDefault="002A792B" w:rsidP="002C43A8">
      <w:pPr>
        <w:ind w:left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CTE</w:t>
      </w:r>
      <w:r w:rsidR="00D0519B" w:rsidRPr="00D0519B">
        <w:rPr>
          <w:rFonts w:asciiTheme="minorHAnsi" w:hAnsiTheme="minorHAnsi" w:cs="Arial"/>
        </w:rPr>
        <w:t xml:space="preserve"> shall reimburse staff</w:t>
      </w:r>
      <w:r>
        <w:rPr>
          <w:rFonts w:asciiTheme="minorHAnsi" w:hAnsiTheme="minorHAnsi" w:cs="Arial"/>
        </w:rPr>
        <w:t xml:space="preserve"> and</w:t>
      </w:r>
      <w:r w:rsidR="00B864BA">
        <w:rPr>
          <w:rFonts w:asciiTheme="minorHAnsi" w:hAnsiTheme="minorHAnsi" w:cs="Arial"/>
        </w:rPr>
        <w:t xml:space="preserve"> trustees</w:t>
      </w:r>
      <w:r w:rsidR="00D0519B" w:rsidRPr="00D0519B">
        <w:rPr>
          <w:rFonts w:asciiTheme="minorHAnsi" w:hAnsiTheme="minorHAnsi" w:cs="Arial"/>
        </w:rPr>
        <w:t xml:space="preserve"> for expenses incurred</w:t>
      </w:r>
      <w:r w:rsidR="00174C8E">
        <w:rPr>
          <w:rFonts w:asciiTheme="minorHAnsi" w:hAnsiTheme="minorHAnsi" w:cs="Arial"/>
        </w:rPr>
        <w:t>,</w:t>
      </w:r>
      <w:r w:rsidR="00D0519B" w:rsidRPr="00D0519B">
        <w:rPr>
          <w:rFonts w:asciiTheme="minorHAnsi" w:hAnsiTheme="minorHAnsi" w:cs="Arial"/>
        </w:rPr>
        <w:t xml:space="preserve"> provided </w:t>
      </w:r>
      <w:r w:rsidR="009637C3">
        <w:rPr>
          <w:rFonts w:asciiTheme="minorHAnsi" w:hAnsiTheme="minorHAnsi" w:cs="Arial"/>
        </w:rPr>
        <w:t xml:space="preserve">such expenses </w:t>
      </w:r>
      <w:r w:rsidR="00D0519B" w:rsidRPr="00D0519B">
        <w:rPr>
          <w:rFonts w:asciiTheme="minorHAnsi" w:hAnsiTheme="minorHAnsi" w:cs="Arial"/>
        </w:rPr>
        <w:t>are:</w:t>
      </w:r>
    </w:p>
    <w:p w14:paraId="1552B22C" w14:textId="77777777" w:rsidR="00D0519B" w:rsidRPr="00D0519B" w:rsidRDefault="00D0519B" w:rsidP="002C43A8">
      <w:pPr>
        <w:numPr>
          <w:ilvl w:val="0"/>
          <w:numId w:val="1"/>
        </w:numPr>
        <w:ind w:left="851"/>
        <w:rPr>
          <w:rFonts w:asciiTheme="minorHAnsi" w:hAnsiTheme="minorHAnsi" w:cs="Arial"/>
        </w:rPr>
      </w:pPr>
      <w:r w:rsidRPr="00D0519B">
        <w:rPr>
          <w:rFonts w:asciiTheme="minorHAnsi" w:hAnsiTheme="minorHAnsi" w:cs="Arial"/>
        </w:rPr>
        <w:t>In accordance with the following scheme of payments</w:t>
      </w:r>
    </w:p>
    <w:p w14:paraId="2089FE01" w14:textId="1CD56747" w:rsidR="00D0519B" w:rsidRPr="00D0519B" w:rsidRDefault="00D0519B" w:rsidP="00184261">
      <w:pPr>
        <w:numPr>
          <w:ilvl w:val="0"/>
          <w:numId w:val="1"/>
        </w:numPr>
        <w:tabs>
          <w:tab w:val="clear" w:pos="720"/>
        </w:tabs>
        <w:ind w:left="709" w:hanging="218"/>
        <w:rPr>
          <w:rFonts w:asciiTheme="minorHAnsi" w:hAnsiTheme="minorHAnsi" w:cs="Arial"/>
        </w:rPr>
      </w:pPr>
      <w:r w:rsidRPr="00D0519B">
        <w:rPr>
          <w:rFonts w:asciiTheme="minorHAnsi" w:hAnsiTheme="minorHAnsi" w:cs="Arial"/>
        </w:rPr>
        <w:t xml:space="preserve">Presented through the official claim procedure </w:t>
      </w:r>
      <w:r w:rsidR="00FE2F95">
        <w:rPr>
          <w:rFonts w:asciiTheme="minorHAnsi" w:hAnsiTheme="minorHAnsi" w:cs="Arial"/>
        </w:rPr>
        <w:t xml:space="preserve">(Pleo or Online Form) </w:t>
      </w:r>
      <w:r w:rsidRPr="00D0519B">
        <w:rPr>
          <w:rFonts w:asciiTheme="minorHAnsi" w:hAnsiTheme="minorHAnsi" w:cs="Arial"/>
        </w:rPr>
        <w:t xml:space="preserve">on a </w:t>
      </w:r>
      <w:r w:rsidR="002A792B">
        <w:rPr>
          <w:rFonts w:asciiTheme="minorHAnsi" w:hAnsiTheme="minorHAnsi" w:cs="Arial"/>
        </w:rPr>
        <w:t>regular</w:t>
      </w:r>
      <w:r w:rsidR="00FE2F95">
        <w:rPr>
          <w:rFonts w:asciiTheme="minorHAnsi" w:hAnsiTheme="minorHAnsi" w:cs="Arial"/>
        </w:rPr>
        <w:t xml:space="preserve"> </w:t>
      </w:r>
      <w:r w:rsidRPr="00D0519B">
        <w:rPr>
          <w:rFonts w:asciiTheme="minorHAnsi" w:hAnsiTheme="minorHAnsi" w:cs="Arial"/>
        </w:rPr>
        <w:t>basis</w:t>
      </w:r>
    </w:p>
    <w:p w14:paraId="68E232CB" w14:textId="1A2A211C" w:rsidR="00D0519B" w:rsidRPr="00D0519B" w:rsidRDefault="00992AC6" w:rsidP="002C43A8">
      <w:pPr>
        <w:numPr>
          <w:ilvl w:val="0"/>
          <w:numId w:val="1"/>
        </w:numPr>
        <w:ind w:left="851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Previously a</w:t>
      </w:r>
      <w:r w:rsidR="009637C3">
        <w:rPr>
          <w:rFonts w:asciiTheme="minorHAnsi" w:hAnsiTheme="minorHAnsi" w:cs="Arial"/>
        </w:rPr>
        <w:t>uthorised</w:t>
      </w:r>
      <w:r>
        <w:rPr>
          <w:rFonts w:asciiTheme="minorHAnsi" w:hAnsiTheme="minorHAnsi" w:cs="Arial"/>
        </w:rPr>
        <w:t xml:space="preserve"> </w:t>
      </w:r>
      <w:r w:rsidR="00D0519B" w:rsidRPr="00D0519B">
        <w:rPr>
          <w:rFonts w:asciiTheme="minorHAnsi" w:hAnsiTheme="minorHAnsi" w:cs="Arial"/>
        </w:rPr>
        <w:t>by the Line Manager /</w:t>
      </w:r>
      <w:r w:rsidR="009637C3">
        <w:rPr>
          <w:rFonts w:asciiTheme="minorHAnsi" w:hAnsiTheme="minorHAnsi" w:cs="Arial"/>
        </w:rPr>
        <w:t xml:space="preserve"> </w:t>
      </w:r>
      <w:r w:rsidR="002A792B">
        <w:rPr>
          <w:rFonts w:asciiTheme="minorHAnsi" w:hAnsiTheme="minorHAnsi" w:cs="Arial"/>
        </w:rPr>
        <w:t xml:space="preserve">General </w:t>
      </w:r>
      <w:r w:rsidR="00D0519B" w:rsidRPr="00D0519B">
        <w:rPr>
          <w:rFonts w:asciiTheme="minorHAnsi" w:hAnsiTheme="minorHAnsi" w:cs="Arial"/>
        </w:rPr>
        <w:t>Secretary</w:t>
      </w:r>
    </w:p>
    <w:p w14:paraId="48C38C0F" w14:textId="77777777" w:rsidR="00D0519B" w:rsidRDefault="00D0519B" w:rsidP="002C43A8">
      <w:pPr>
        <w:numPr>
          <w:ilvl w:val="0"/>
          <w:numId w:val="1"/>
        </w:numPr>
        <w:ind w:left="851"/>
        <w:rPr>
          <w:rFonts w:asciiTheme="minorHAnsi" w:hAnsiTheme="minorHAnsi" w:cs="Arial"/>
        </w:rPr>
      </w:pPr>
      <w:r w:rsidRPr="00D0519B">
        <w:rPr>
          <w:rFonts w:asciiTheme="minorHAnsi" w:hAnsiTheme="minorHAnsi" w:cs="Arial"/>
        </w:rPr>
        <w:t>Accompanied by receipts</w:t>
      </w:r>
      <w:r w:rsidR="00907677">
        <w:rPr>
          <w:rFonts w:asciiTheme="minorHAnsi" w:hAnsiTheme="minorHAnsi" w:cs="Arial"/>
        </w:rPr>
        <w:t xml:space="preserve"> (or other supporting documentation)</w:t>
      </w:r>
    </w:p>
    <w:p w14:paraId="2018161A" w14:textId="03690716" w:rsidR="00D0519B" w:rsidRPr="00D0519B" w:rsidRDefault="00D0519B" w:rsidP="002C43A8">
      <w:pPr>
        <w:ind w:left="426"/>
        <w:rPr>
          <w:rFonts w:asciiTheme="minorHAnsi" w:hAnsiTheme="minorHAnsi" w:cs="Arial"/>
        </w:rPr>
      </w:pPr>
      <w:r w:rsidRPr="00D0519B">
        <w:rPr>
          <w:rFonts w:asciiTheme="minorHAnsi" w:hAnsiTheme="minorHAnsi" w:cs="Arial"/>
        </w:rPr>
        <w:t>Payment will</w:t>
      </w:r>
      <w:r w:rsidR="009637C3">
        <w:rPr>
          <w:rFonts w:asciiTheme="minorHAnsi" w:hAnsiTheme="minorHAnsi" w:cs="Arial"/>
        </w:rPr>
        <w:t xml:space="preserve"> normally</w:t>
      </w:r>
      <w:r w:rsidRPr="00D0519B">
        <w:rPr>
          <w:rFonts w:asciiTheme="minorHAnsi" w:hAnsiTheme="minorHAnsi" w:cs="Arial"/>
        </w:rPr>
        <w:t xml:space="preserve"> be made </w:t>
      </w:r>
      <w:r w:rsidR="009637C3">
        <w:rPr>
          <w:rFonts w:asciiTheme="minorHAnsi" w:hAnsiTheme="minorHAnsi" w:cs="Arial"/>
        </w:rPr>
        <w:t>by BACS.</w:t>
      </w:r>
    </w:p>
    <w:p w14:paraId="5714A694" w14:textId="77777777" w:rsidR="00D0519B" w:rsidRPr="00D0519B" w:rsidRDefault="00D0519B" w:rsidP="00D0519B">
      <w:pPr>
        <w:pStyle w:val="Heading3"/>
        <w:pBdr>
          <w:bottom w:val="single" w:sz="4" w:space="1" w:color="auto"/>
        </w:pBdr>
        <w:rPr>
          <w:rFonts w:asciiTheme="minorHAnsi" w:hAnsiTheme="minorHAnsi"/>
          <w:iCs/>
        </w:rPr>
      </w:pPr>
      <w:r w:rsidRPr="00D0519B">
        <w:rPr>
          <w:rFonts w:asciiTheme="minorHAnsi" w:hAnsiTheme="minorHAnsi"/>
          <w:iCs/>
        </w:rPr>
        <w:t>2. SCHEME OF PAYMENTS</w:t>
      </w:r>
    </w:p>
    <w:p w14:paraId="4E477260" w14:textId="77777777" w:rsidR="00D0519B" w:rsidRPr="00D0519B" w:rsidRDefault="00D0519B" w:rsidP="002C43A8">
      <w:pPr>
        <w:spacing w:after="60"/>
        <w:ind w:left="426"/>
        <w:rPr>
          <w:rFonts w:asciiTheme="minorHAnsi" w:hAnsiTheme="minorHAnsi" w:cs="Arial"/>
          <w:b/>
        </w:rPr>
      </w:pPr>
      <w:r w:rsidRPr="00D0519B">
        <w:rPr>
          <w:rFonts w:asciiTheme="minorHAnsi" w:hAnsiTheme="minorHAnsi" w:cs="Arial"/>
          <w:b/>
        </w:rPr>
        <w:t>2.1 Mileage Rates</w:t>
      </w:r>
    </w:p>
    <w:p w14:paraId="25FBBB52" w14:textId="77777777" w:rsidR="00D0519B" w:rsidRPr="00D0519B" w:rsidRDefault="00D0519B" w:rsidP="002C43A8">
      <w:pPr>
        <w:ind w:left="426"/>
        <w:rPr>
          <w:rFonts w:asciiTheme="minorHAnsi" w:hAnsiTheme="minorHAnsi" w:cs="Arial"/>
        </w:rPr>
      </w:pPr>
      <w:r w:rsidRPr="00D0519B">
        <w:rPr>
          <w:rFonts w:asciiTheme="minorHAnsi" w:hAnsiTheme="minorHAnsi" w:cs="Arial"/>
        </w:rPr>
        <w:t xml:space="preserve">Mileage rates are set in accordance with those recommended by HMRC. </w:t>
      </w:r>
    </w:p>
    <w:p w14:paraId="5DAC4D7D" w14:textId="77777777" w:rsidR="00D0519B" w:rsidRDefault="00D0519B" w:rsidP="002C43A8">
      <w:pPr>
        <w:pStyle w:val="BodyText"/>
        <w:spacing w:after="0"/>
        <w:ind w:left="426"/>
        <w:rPr>
          <w:rFonts w:asciiTheme="minorHAnsi" w:hAnsiTheme="minorHAnsi" w:cs="Arial"/>
          <w:b/>
          <w:szCs w:val="24"/>
        </w:rPr>
      </w:pPr>
      <w:r w:rsidRPr="00D0519B">
        <w:rPr>
          <w:rFonts w:asciiTheme="minorHAnsi" w:hAnsiTheme="minorHAnsi" w:cs="Arial"/>
          <w:b/>
          <w:szCs w:val="24"/>
        </w:rPr>
        <w:t>Cars</w:t>
      </w:r>
    </w:p>
    <w:p w14:paraId="36259CF0" w14:textId="77777777" w:rsidR="00D0519B" w:rsidRDefault="00D0519B" w:rsidP="002C43A8">
      <w:pPr>
        <w:pStyle w:val="BodyText"/>
        <w:spacing w:after="0"/>
        <w:ind w:left="426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On</w:t>
      </w:r>
      <w:r w:rsidRPr="00D0519B">
        <w:rPr>
          <w:rFonts w:asciiTheme="minorHAnsi" w:hAnsiTheme="minorHAnsi" w:cs="Arial"/>
          <w:szCs w:val="24"/>
        </w:rPr>
        <w:t xml:space="preserve"> the first 10,000 business miles travelled in </w:t>
      </w:r>
      <w:r>
        <w:rPr>
          <w:rFonts w:asciiTheme="minorHAnsi" w:hAnsiTheme="minorHAnsi" w:cs="Arial"/>
          <w:szCs w:val="24"/>
        </w:rPr>
        <w:t>the tax year</w:t>
      </w:r>
      <w:r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ab/>
        <w:t>45p per mile</w:t>
      </w:r>
    </w:p>
    <w:p w14:paraId="5C026593" w14:textId="77777777" w:rsidR="00D0519B" w:rsidRPr="00D0519B" w:rsidRDefault="00D0519B" w:rsidP="002C43A8">
      <w:pPr>
        <w:pStyle w:val="BodyText"/>
        <w:spacing w:after="0"/>
        <w:ind w:left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On each additional mile over 10,000 miles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>25p per mile</w:t>
      </w:r>
    </w:p>
    <w:p w14:paraId="62FF8FB1" w14:textId="77777777" w:rsidR="00D0519B" w:rsidRPr="00D0519B" w:rsidRDefault="00D0519B" w:rsidP="002C43A8">
      <w:pPr>
        <w:pStyle w:val="BodyText"/>
        <w:spacing w:after="0"/>
        <w:ind w:left="426"/>
        <w:rPr>
          <w:rFonts w:asciiTheme="minorHAnsi" w:hAnsiTheme="minorHAnsi" w:cs="Arial"/>
        </w:rPr>
      </w:pPr>
    </w:p>
    <w:p w14:paraId="01386A99" w14:textId="77777777" w:rsidR="00D0519B" w:rsidRDefault="00D0519B" w:rsidP="002C43A8">
      <w:pPr>
        <w:pStyle w:val="BodyText"/>
        <w:spacing w:after="0"/>
        <w:ind w:left="426"/>
        <w:rPr>
          <w:rFonts w:asciiTheme="minorHAnsi" w:hAnsiTheme="minorHAnsi" w:cs="Arial"/>
        </w:rPr>
      </w:pPr>
      <w:r w:rsidRPr="00D0519B">
        <w:rPr>
          <w:rFonts w:asciiTheme="minorHAnsi" w:hAnsiTheme="minorHAnsi" w:cs="Arial"/>
          <w:b/>
        </w:rPr>
        <w:t>Motorcycles</w:t>
      </w:r>
      <w:r w:rsidRPr="00D0519B"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>24p per mile</w:t>
      </w:r>
    </w:p>
    <w:p w14:paraId="6C5E1545" w14:textId="77777777" w:rsidR="00D0519B" w:rsidRDefault="00D0519B" w:rsidP="002C43A8">
      <w:pPr>
        <w:pStyle w:val="BodyText"/>
        <w:spacing w:after="0"/>
        <w:ind w:left="426"/>
        <w:rPr>
          <w:rFonts w:asciiTheme="minorHAnsi" w:hAnsiTheme="minorHAnsi" w:cs="Arial"/>
        </w:rPr>
      </w:pPr>
    </w:p>
    <w:p w14:paraId="7062DFEA" w14:textId="77777777" w:rsidR="00D0519B" w:rsidRPr="00D0519B" w:rsidRDefault="00D0519B" w:rsidP="002C43A8">
      <w:pPr>
        <w:pStyle w:val="BodyText"/>
        <w:spacing w:after="0"/>
        <w:ind w:left="426"/>
        <w:rPr>
          <w:rFonts w:asciiTheme="minorHAnsi" w:hAnsiTheme="minorHAnsi" w:cs="Arial"/>
        </w:rPr>
      </w:pPr>
      <w:r w:rsidRPr="00D0519B">
        <w:rPr>
          <w:rFonts w:asciiTheme="minorHAnsi" w:hAnsiTheme="minorHAnsi" w:cs="Arial"/>
          <w:b/>
        </w:rPr>
        <w:t>Bicycles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="00384287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>20p per mile</w:t>
      </w:r>
    </w:p>
    <w:p w14:paraId="1C351650" w14:textId="77777777" w:rsidR="00D0519B" w:rsidRDefault="00D0519B" w:rsidP="002C43A8">
      <w:pPr>
        <w:pStyle w:val="BodyText"/>
        <w:spacing w:after="0"/>
        <w:ind w:left="426"/>
        <w:rPr>
          <w:rFonts w:asciiTheme="minorHAnsi" w:hAnsiTheme="minorHAnsi" w:cs="Arial"/>
        </w:rPr>
      </w:pPr>
    </w:p>
    <w:p w14:paraId="3BA5A9BE" w14:textId="77777777" w:rsidR="00D0519B" w:rsidRDefault="00D0519B" w:rsidP="002C43A8">
      <w:pPr>
        <w:pStyle w:val="BodyText"/>
        <w:spacing w:after="0"/>
        <w:ind w:left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These figures represe</w:t>
      </w:r>
      <w:r w:rsidR="009637C3">
        <w:rPr>
          <w:rFonts w:asciiTheme="minorHAnsi" w:hAnsiTheme="minorHAnsi" w:cs="Arial"/>
        </w:rPr>
        <w:t>nt the maximum amount, which may be paid to officers and staff</w:t>
      </w:r>
      <w:r>
        <w:rPr>
          <w:rFonts w:asciiTheme="minorHAnsi" w:hAnsiTheme="minorHAnsi" w:cs="Arial"/>
        </w:rPr>
        <w:t xml:space="preserve"> for work related mileage in their own vehicles, without any tax or national insurance liability being incurred.</w:t>
      </w:r>
    </w:p>
    <w:p w14:paraId="5D6DBE14" w14:textId="77777777" w:rsidR="00907677" w:rsidRDefault="00907677" w:rsidP="002C43A8">
      <w:pPr>
        <w:pStyle w:val="BodyText"/>
        <w:spacing w:after="0"/>
        <w:ind w:left="426"/>
        <w:rPr>
          <w:rFonts w:asciiTheme="minorHAnsi" w:hAnsiTheme="minorHAnsi" w:cs="Arial"/>
        </w:rPr>
      </w:pPr>
    </w:p>
    <w:p w14:paraId="56220039" w14:textId="77777777" w:rsidR="00907677" w:rsidRPr="00907677" w:rsidRDefault="00907677" w:rsidP="002C43A8">
      <w:pPr>
        <w:pStyle w:val="BodyText"/>
        <w:spacing w:after="0"/>
        <w:ind w:left="426"/>
        <w:rPr>
          <w:rFonts w:asciiTheme="minorHAnsi" w:hAnsiTheme="minorHAnsi" w:cs="Arial"/>
          <w:b/>
        </w:rPr>
      </w:pPr>
      <w:r w:rsidRPr="00907677">
        <w:rPr>
          <w:rFonts w:asciiTheme="minorHAnsi" w:hAnsiTheme="minorHAnsi" w:cs="Arial"/>
          <w:b/>
        </w:rPr>
        <w:t>Passengers</w:t>
      </w:r>
    </w:p>
    <w:p w14:paraId="716F6751" w14:textId="7839AC2B" w:rsidR="00907677" w:rsidRDefault="00907677" w:rsidP="002C43A8">
      <w:pPr>
        <w:pStyle w:val="BodyText"/>
        <w:spacing w:after="0"/>
        <w:ind w:left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To encourage car sharing, an additional amount of 5p per mile (tax free) for each colleague that travels with you in your car on a </w:t>
      </w:r>
      <w:r w:rsidR="00184261">
        <w:rPr>
          <w:rFonts w:asciiTheme="minorHAnsi" w:hAnsiTheme="minorHAnsi" w:cs="Arial"/>
        </w:rPr>
        <w:t>work-related</w:t>
      </w:r>
      <w:r>
        <w:rPr>
          <w:rFonts w:asciiTheme="minorHAnsi" w:hAnsiTheme="minorHAnsi" w:cs="Arial"/>
        </w:rPr>
        <w:t xml:space="preserve"> journey will apply.</w:t>
      </w:r>
    </w:p>
    <w:p w14:paraId="59DB7BBF" w14:textId="77777777" w:rsidR="00D0519B" w:rsidRPr="00D0519B" w:rsidRDefault="00D0519B" w:rsidP="002C43A8">
      <w:pPr>
        <w:pStyle w:val="BodyText"/>
        <w:spacing w:after="0"/>
        <w:ind w:left="426"/>
        <w:rPr>
          <w:rFonts w:asciiTheme="minorHAnsi" w:hAnsiTheme="minorHAnsi" w:cs="Arial"/>
        </w:rPr>
      </w:pPr>
    </w:p>
    <w:p w14:paraId="542728D3" w14:textId="0CC10BBD" w:rsidR="00D0519B" w:rsidRPr="00FE06AA" w:rsidRDefault="00D0519B" w:rsidP="002C43A8">
      <w:pPr>
        <w:spacing w:line="276" w:lineRule="auto"/>
        <w:ind w:left="426"/>
        <w:rPr>
          <w:rFonts w:asciiTheme="minorHAnsi" w:hAnsiTheme="minorHAnsi" w:cs="Arial"/>
          <w:b/>
          <w:bCs/>
          <w:iCs/>
          <w:sz w:val="26"/>
          <w:szCs w:val="26"/>
        </w:rPr>
      </w:pPr>
      <w:bookmarkStart w:id="0" w:name="_Toc207716638"/>
      <w:bookmarkStart w:id="1" w:name="_Toc215383368"/>
      <w:bookmarkStart w:id="2" w:name="_Toc221714310"/>
      <w:r w:rsidRPr="00FE06AA">
        <w:rPr>
          <w:rFonts w:asciiTheme="minorHAnsi" w:hAnsiTheme="minorHAnsi"/>
          <w:b/>
          <w:iCs/>
        </w:rPr>
        <w:t xml:space="preserve">2.2 </w:t>
      </w:r>
      <w:bookmarkEnd w:id="0"/>
      <w:bookmarkEnd w:id="1"/>
      <w:bookmarkEnd w:id="2"/>
      <w:r w:rsidR="00E110ED">
        <w:rPr>
          <w:rFonts w:asciiTheme="minorHAnsi" w:hAnsiTheme="minorHAnsi"/>
          <w:b/>
          <w:iCs/>
        </w:rPr>
        <w:t>Using own vehicle</w:t>
      </w:r>
      <w:r w:rsidRPr="00FE06AA">
        <w:rPr>
          <w:rFonts w:asciiTheme="minorHAnsi" w:hAnsiTheme="minorHAnsi"/>
          <w:b/>
          <w:iCs/>
        </w:rPr>
        <w:t xml:space="preserve"> </w:t>
      </w:r>
    </w:p>
    <w:p w14:paraId="7D5609B4" w14:textId="405DD6A8" w:rsidR="00D0519B" w:rsidRPr="00D0519B" w:rsidRDefault="00E110ED" w:rsidP="002C43A8">
      <w:pPr>
        <w:ind w:left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lastRenderedPageBreak/>
        <w:t xml:space="preserve">Staff using their own vehicle for travel on CTE-related business </w:t>
      </w:r>
      <w:r w:rsidR="00D0519B" w:rsidRPr="00D0519B">
        <w:rPr>
          <w:rFonts w:asciiTheme="minorHAnsi" w:hAnsiTheme="minorHAnsi" w:cs="Arial"/>
        </w:rPr>
        <w:t xml:space="preserve">must </w:t>
      </w:r>
      <w:r>
        <w:rPr>
          <w:rFonts w:asciiTheme="minorHAnsi" w:hAnsiTheme="minorHAnsi" w:cs="Arial"/>
        </w:rPr>
        <w:t xml:space="preserve">ensure that their vehicle is </w:t>
      </w:r>
      <w:r w:rsidR="00D0519B" w:rsidRPr="00D0519B">
        <w:rPr>
          <w:rFonts w:asciiTheme="minorHAnsi" w:hAnsiTheme="minorHAnsi" w:cs="Arial"/>
        </w:rPr>
        <w:t>insured for business use</w:t>
      </w:r>
      <w:r>
        <w:rPr>
          <w:rFonts w:asciiTheme="minorHAnsi" w:hAnsiTheme="minorHAnsi" w:cs="Arial"/>
        </w:rPr>
        <w:t>.</w:t>
      </w:r>
    </w:p>
    <w:p w14:paraId="0C8ED66F" w14:textId="5D44FD65" w:rsidR="00D0519B" w:rsidRPr="00B21DEA" w:rsidRDefault="00D0519B" w:rsidP="002C43A8">
      <w:pPr>
        <w:pStyle w:val="Heading3"/>
        <w:spacing w:before="0" w:after="0"/>
        <w:ind w:left="426"/>
        <w:rPr>
          <w:rFonts w:asciiTheme="minorHAnsi" w:hAnsiTheme="minorHAnsi"/>
          <w:iCs/>
          <w:sz w:val="24"/>
          <w:szCs w:val="24"/>
        </w:rPr>
      </w:pPr>
      <w:bookmarkStart w:id="3" w:name="_Toc207716639"/>
      <w:bookmarkStart w:id="4" w:name="_Toc215383369"/>
      <w:bookmarkStart w:id="5" w:name="_Toc221714311"/>
      <w:r w:rsidRPr="00B21DEA">
        <w:rPr>
          <w:rFonts w:asciiTheme="minorHAnsi" w:hAnsiTheme="minorHAnsi"/>
          <w:iCs/>
          <w:sz w:val="24"/>
          <w:szCs w:val="24"/>
        </w:rPr>
        <w:t xml:space="preserve">2.3 Travelling </w:t>
      </w:r>
      <w:r w:rsidR="00992AC6" w:rsidRPr="00B21DEA">
        <w:rPr>
          <w:rFonts w:asciiTheme="minorHAnsi" w:hAnsiTheme="minorHAnsi"/>
          <w:iCs/>
          <w:sz w:val="24"/>
          <w:szCs w:val="24"/>
        </w:rPr>
        <w:t>b</w:t>
      </w:r>
      <w:r w:rsidRPr="00B21DEA">
        <w:rPr>
          <w:rFonts w:asciiTheme="minorHAnsi" w:hAnsiTheme="minorHAnsi"/>
          <w:iCs/>
          <w:sz w:val="24"/>
          <w:szCs w:val="24"/>
        </w:rPr>
        <w:t>y Public Transport</w:t>
      </w:r>
      <w:bookmarkEnd w:id="3"/>
      <w:bookmarkEnd w:id="4"/>
      <w:bookmarkEnd w:id="5"/>
    </w:p>
    <w:p w14:paraId="4A0B4BD8" w14:textId="36B9DA21" w:rsidR="00D0519B" w:rsidRPr="00D0519B" w:rsidRDefault="00D0519B" w:rsidP="002C43A8">
      <w:pPr>
        <w:ind w:left="426"/>
        <w:rPr>
          <w:rFonts w:asciiTheme="minorHAnsi" w:hAnsiTheme="minorHAnsi" w:cs="Arial"/>
        </w:rPr>
      </w:pPr>
      <w:r w:rsidRPr="00D0519B">
        <w:rPr>
          <w:rFonts w:asciiTheme="minorHAnsi" w:hAnsiTheme="minorHAnsi" w:cs="Arial"/>
        </w:rPr>
        <w:t>Where public transport is used</w:t>
      </w:r>
      <w:r w:rsidR="00174C8E">
        <w:rPr>
          <w:rFonts w:asciiTheme="minorHAnsi" w:hAnsiTheme="minorHAnsi" w:cs="Arial"/>
        </w:rPr>
        <w:t>,</w:t>
      </w:r>
      <w:r w:rsidRPr="00D0519B">
        <w:rPr>
          <w:rFonts w:asciiTheme="minorHAnsi" w:hAnsiTheme="minorHAnsi" w:cs="Arial"/>
        </w:rPr>
        <w:t xml:space="preserve"> staff </w:t>
      </w:r>
      <w:r w:rsidR="009637C3">
        <w:rPr>
          <w:rFonts w:asciiTheme="minorHAnsi" w:hAnsiTheme="minorHAnsi" w:cs="Arial"/>
        </w:rPr>
        <w:t xml:space="preserve">and officers </w:t>
      </w:r>
      <w:r w:rsidRPr="00D0519B">
        <w:rPr>
          <w:rFonts w:asciiTheme="minorHAnsi" w:hAnsiTheme="minorHAnsi" w:cs="Arial"/>
        </w:rPr>
        <w:t xml:space="preserve">should obtain their own ticket. Rail travel </w:t>
      </w:r>
      <w:r w:rsidR="009637C3">
        <w:rPr>
          <w:rFonts w:asciiTheme="minorHAnsi" w:hAnsiTheme="minorHAnsi" w:cs="Arial"/>
        </w:rPr>
        <w:t>will be reimbursed at</w:t>
      </w:r>
      <w:r w:rsidRPr="00D0519B">
        <w:rPr>
          <w:rFonts w:asciiTheme="minorHAnsi" w:hAnsiTheme="minorHAnsi" w:cs="Arial"/>
        </w:rPr>
        <w:t xml:space="preserve"> Standard Class</w:t>
      </w:r>
      <w:r w:rsidR="009637C3">
        <w:rPr>
          <w:rFonts w:asciiTheme="minorHAnsi" w:hAnsiTheme="minorHAnsi" w:cs="Arial"/>
        </w:rPr>
        <w:t xml:space="preserve"> rate</w:t>
      </w:r>
      <w:r w:rsidRPr="00D0519B">
        <w:rPr>
          <w:rFonts w:asciiTheme="minorHAnsi" w:hAnsiTheme="minorHAnsi" w:cs="Arial"/>
        </w:rPr>
        <w:t>, and on production of proof of purchase of a ticket. Long distance travel may be undertaken by air if this is more cost</w:t>
      </w:r>
      <w:r w:rsidR="00174C8E">
        <w:rPr>
          <w:rFonts w:asciiTheme="minorHAnsi" w:hAnsiTheme="minorHAnsi" w:cs="Arial"/>
        </w:rPr>
        <w:t xml:space="preserve"> or time</w:t>
      </w:r>
      <w:r w:rsidR="00E110ED">
        <w:rPr>
          <w:rFonts w:asciiTheme="minorHAnsi" w:hAnsiTheme="minorHAnsi" w:cs="Arial"/>
        </w:rPr>
        <w:t>-</w:t>
      </w:r>
      <w:r w:rsidR="00174C8E">
        <w:rPr>
          <w:rFonts w:asciiTheme="minorHAnsi" w:hAnsiTheme="minorHAnsi" w:cs="Arial"/>
        </w:rPr>
        <w:t xml:space="preserve">efficient or </w:t>
      </w:r>
      <w:r w:rsidR="00E110ED">
        <w:rPr>
          <w:rFonts w:asciiTheme="minorHAnsi" w:hAnsiTheme="minorHAnsi" w:cs="Arial"/>
        </w:rPr>
        <w:t xml:space="preserve">more </w:t>
      </w:r>
      <w:r w:rsidR="00174C8E">
        <w:rPr>
          <w:rFonts w:asciiTheme="minorHAnsi" w:hAnsiTheme="minorHAnsi" w:cs="Arial"/>
        </w:rPr>
        <w:t>practical</w:t>
      </w:r>
      <w:r w:rsidR="00E110ED">
        <w:rPr>
          <w:rFonts w:asciiTheme="minorHAnsi" w:hAnsiTheme="minorHAnsi" w:cs="Arial"/>
        </w:rPr>
        <w:t xml:space="preserve">. </w:t>
      </w:r>
      <w:r w:rsidRPr="00D0519B">
        <w:rPr>
          <w:rFonts w:asciiTheme="minorHAnsi" w:hAnsiTheme="minorHAnsi" w:cs="Arial"/>
        </w:rPr>
        <w:t xml:space="preserve"> </w:t>
      </w:r>
    </w:p>
    <w:p w14:paraId="2E696759" w14:textId="77777777" w:rsidR="00D0519B" w:rsidRPr="00B21DEA" w:rsidRDefault="00D0519B" w:rsidP="002C43A8">
      <w:pPr>
        <w:pStyle w:val="Heading3"/>
        <w:spacing w:before="0" w:after="0"/>
        <w:ind w:left="426"/>
        <w:rPr>
          <w:rFonts w:asciiTheme="minorHAnsi" w:hAnsiTheme="minorHAnsi"/>
          <w:iCs/>
          <w:sz w:val="24"/>
          <w:szCs w:val="24"/>
        </w:rPr>
      </w:pPr>
      <w:bookmarkStart w:id="6" w:name="_Toc207716640"/>
      <w:bookmarkStart w:id="7" w:name="_Toc215383370"/>
      <w:bookmarkStart w:id="8" w:name="_Toc221714312"/>
      <w:r w:rsidRPr="00B21DEA">
        <w:rPr>
          <w:rFonts w:asciiTheme="minorHAnsi" w:hAnsiTheme="minorHAnsi"/>
          <w:iCs/>
          <w:sz w:val="24"/>
          <w:szCs w:val="24"/>
        </w:rPr>
        <w:t>2.4 Overseas Travel</w:t>
      </w:r>
      <w:bookmarkEnd w:id="6"/>
      <w:bookmarkEnd w:id="7"/>
      <w:bookmarkEnd w:id="8"/>
    </w:p>
    <w:p w14:paraId="25B031B5" w14:textId="12F206BF" w:rsidR="00992AC6" w:rsidRDefault="00D0519B" w:rsidP="002C43A8">
      <w:pPr>
        <w:ind w:left="426"/>
        <w:rPr>
          <w:rFonts w:asciiTheme="minorHAnsi" w:hAnsiTheme="minorHAnsi" w:cs="Arial"/>
        </w:rPr>
      </w:pPr>
      <w:r w:rsidRPr="00D0519B">
        <w:rPr>
          <w:rFonts w:asciiTheme="minorHAnsi" w:hAnsiTheme="minorHAnsi" w:cs="Arial"/>
        </w:rPr>
        <w:t>All overseas travel must be authori</w:t>
      </w:r>
      <w:r w:rsidR="009637C3">
        <w:rPr>
          <w:rFonts w:asciiTheme="minorHAnsi" w:hAnsiTheme="minorHAnsi" w:cs="Arial"/>
        </w:rPr>
        <w:t xml:space="preserve">sed by the </w:t>
      </w:r>
      <w:r w:rsidR="00747C57">
        <w:rPr>
          <w:rFonts w:asciiTheme="minorHAnsi" w:hAnsiTheme="minorHAnsi" w:cs="Arial"/>
        </w:rPr>
        <w:t xml:space="preserve">General </w:t>
      </w:r>
      <w:r w:rsidR="009637C3">
        <w:rPr>
          <w:rFonts w:asciiTheme="minorHAnsi" w:hAnsiTheme="minorHAnsi" w:cs="Arial"/>
        </w:rPr>
        <w:t>Secretary.</w:t>
      </w:r>
    </w:p>
    <w:p w14:paraId="6F108CF4" w14:textId="77777777" w:rsidR="00D0519B" w:rsidRPr="00D0519B" w:rsidRDefault="00D0519B" w:rsidP="002C43A8">
      <w:pPr>
        <w:pStyle w:val="Heading3"/>
        <w:spacing w:before="0" w:after="0"/>
        <w:ind w:left="426"/>
        <w:rPr>
          <w:rFonts w:asciiTheme="minorHAnsi" w:hAnsiTheme="minorHAnsi"/>
          <w:iCs/>
        </w:rPr>
      </w:pPr>
      <w:bookmarkStart w:id="9" w:name="_Toc207716641"/>
      <w:bookmarkStart w:id="10" w:name="_Toc215383371"/>
      <w:bookmarkStart w:id="11" w:name="_Toc221714313"/>
      <w:r w:rsidRPr="00D0519B">
        <w:rPr>
          <w:rFonts w:asciiTheme="minorHAnsi" w:hAnsiTheme="minorHAnsi"/>
          <w:iCs/>
        </w:rPr>
        <w:t>2.5 Subsistence</w:t>
      </w:r>
      <w:bookmarkEnd w:id="9"/>
      <w:bookmarkEnd w:id="10"/>
      <w:bookmarkEnd w:id="11"/>
    </w:p>
    <w:p w14:paraId="323CA204" w14:textId="69F9904C" w:rsidR="00D0519B" w:rsidRPr="00D0519B" w:rsidRDefault="00D0519B" w:rsidP="002C43A8">
      <w:pPr>
        <w:ind w:left="426"/>
        <w:rPr>
          <w:rFonts w:asciiTheme="minorHAnsi" w:hAnsiTheme="minorHAnsi" w:cs="Arial"/>
        </w:rPr>
      </w:pPr>
      <w:r w:rsidRPr="00D0519B">
        <w:rPr>
          <w:rFonts w:asciiTheme="minorHAnsi" w:hAnsiTheme="minorHAnsi" w:cs="Arial"/>
        </w:rPr>
        <w:t xml:space="preserve">It is recognised that from </w:t>
      </w:r>
      <w:r w:rsidR="00184261" w:rsidRPr="00D0519B">
        <w:rPr>
          <w:rFonts w:asciiTheme="minorHAnsi" w:hAnsiTheme="minorHAnsi" w:cs="Arial"/>
        </w:rPr>
        <w:t>time-to-time</w:t>
      </w:r>
      <w:r w:rsidRPr="00D0519B">
        <w:rPr>
          <w:rFonts w:asciiTheme="minorHAnsi" w:hAnsiTheme="minorHAnsi" w:cs="Arial"/>
        </w:rPr>
        <w:t xml:space="preserve"> staff</w:t>
      </w:r>
      <w:r w:rsidR="00747C57">
        <w:rPr>
          <w:rFonts w:asciiTheme="minorHAnsi" w:hAnsiTheme="minorHAnsi" w:cs="Arial"/>
        </w:rPr>
        <w:t xml:space="preserve"> and</w:t>
      </w:r>
      <w:r w:rsidR="00B864BA">
        <w:rPr>
          <w:rFonts w:asciiTheme="minorHAnsi" w:hAnsiTheme="minorHAnsi" w:cs="Arial"/>
        </w:rPr>
        <w:t xml:space="preserve"> trustees</w:t>
      </w:r>
      <w:r w:rsidR="009637C3">
        <w:rPr>
          <w:rFonts w:asciiTheme="minorHAnsi" w:hAnsiTheme="minorHAnsi" w:cs="Arial"/>
        </w:rPr>
        <w:t xml:space="preserve"> </w:t>
      </w:r>
      <w:r w:rsidRPr="00D0519B">
        <w:rPr>
          <w:rFonts w:asciiTheme="minorHAnsi" w:hAnsiTheme="minorHAnsi" w:cs="Arial"/>
        </w:rPr>
        <w:t xml:space="preserve">are required to travel in undertaking their duties on behalf of </w:t>
      </w:r>
      <w:r w:rsidR="002A792B">
        <w:rPr>
          <w:rFonts w:asciiTheme="minorHAnsi" w:hAnsiTheme="minorHAnsi" w:cs="Arial"/>
        </w:rPr>
        <w:t>CTE</w:t>
      </w:r>
      <w:r w:rsidRPr="00D0519B">
        <w:rPr>
          <w:rFonts w:asciiTheme="minorHAnsi" w:hAnsiTheme="minorHAnsi" w:cs="Arial"/>
        </w:rPr>
        <w:t>.  It is expected that staff</w:t>
      </w:r>
      <w:r w:rsidR="00747C57">
        <w:rPr>
          <w:rFonts w:asciiTheme="minorHAnsi" w:hAnsiTheme="minorHAnsi" w:cs="Arial"/>
        </w:rPr>
        <w:t xml:space="preserve"> and</w:t>
      </w:r>
      <w:r w:rsidR="00B864BA">
        <w:rPr>
          <w:rFonts w:asciiTheme="minorHAnsi" w:hAnsiTheme="minorHAnsi" w:cs="Arial"/>
        </w:rPr>
        <w:t xml:space="preserve"> trustees</w:t>
      </w:r>
      <w:r w:rsidRPr="00D0519B">
        <w:rPr>
          <w:rFonts w:asciiTheme="minorHAnsi" w:hAnsiTheme="minorHAnsi" w:cs="Arial"/>
        </w:rPr>
        <w:t xml:space="preserve"> who are unable to participate in their usual mealtime arrangements exercise </w:t>
      </w:r>
      <w:r w:rsidR="009637C3">
        <w:rPr>
          <w:rFonts w:asciiTheme="minorHAnsi" w:hAnsiTheme="minorHAnsi" w:cs="Arial"/>
        </w:rPr>
        <w:t xml:space="preserve">cost </w:t>
      </w:r>
      <w:r w:rsidRPr="00D0519B">
        <w:rPr>
          <w:rFonts w:asciiTheme="minorHAnsi" w:hAnsiTheme="minorHAnsi" w:cs="Arial"/>
        </w:rPr>
        <w:t>discretion in the purchase of any</w:t>
      </w:r>
      <w:r w:rsidR="009637C3">
        <w:rPr>
          <w:rFonts w:asciiTheme="minorHAnsi" w:hAnsiTheme="minorHAnsi" w:cs="Arial"/>
        </w:rPr>
        <w:t xml:space="preserve"> meals. </w:t>
      </w:r>
      <w:r w:rsidR="0088552F">
        <w:rPr>
          <w:rFonts w:asciiTheme="minorHAnsi" w:hAnsiTheme="minorHAnsi" w:cs="Arial"/>
        </w:rPr>
        <w:t>HMRC have statutory regulations surrounding the reimbursement of such expenses which depend upon the minimum business journey time and therefore the tax</w:t>
      </w:r>
      <w:r w:rsidR="00174C8E">
        <w:rPr>
          <w:rFonts w:asciiTheme="minorHAnsi" w:hAnsiTheme="minorHAnsi" w:cs="Arial"/>
        </w:rPr>
        <w:t>-</w:t>
      </w:r>
      <w:r w:rsidR="0088552F">
        <w:rPr>
          <w:rFonts w:asciiTheme="minorHAnsi" w:hAnsiTheme="minorHAnsi" w:cs="Arial"/>
        </w:rPr>
        <w:t xml:space="preserve">allowable </w:t>
      </w:r>
      <w:r w:rsidR="003B448B">
        <w:rPr>
          <w:rFonts w:asciiTheme="minorHAnsi" w:hAnsiTheme="minorHAnsi" w:cs="Arial"/>
        </w:rPr>
        <w:t>expense (</w:t>
      </w:r>
      <w:r w:rsidR="00B834E8" w:rsidRPr="00B834E8">
        <w:rPr>
          <w:rFonts w:asciiTheme="minorHAnsi" w:hAnsiTheme="minorHAnsi" w:cs="Arial"/>
        </w:rPr>
        <w:t>https://www.gov.uk/expenses-and-benefits-travel</w:t>
      </w:r>
      <w:r w:rsidR="003B448B">
        <w:rPr>
          <w:rFonts w:asciiTheme="minorHAnsi" w:hAnsiTheme="minorHAnsi" w:cs="Arial"/>
        </w:rPr>
        <w:t>)</w:t>
      </w:r>
      <w:r w:rsidR="00FE2F95">
        <w:rPr>
          <w:rFonts w:asciiTheme="minorHAnsi" w:hAnsiTheme="minorHAnsi" w:cs="Arial"/>
        </w:rPr>
        <w:t>.</w:t>
      </w:r>
    </w:p>
    <w:p w14:paraId="5B2047D2" w14:textId="77777777" w:rsidR="00D0519B" w:rsidRPr="00B21DEA" w:rsidRDefault="00D0519B" w:rsidP="002C43A8">
      <w:pPr>
        <w:pStyle w:val="Heading3"/>
        <w:spacing w:before="0" w:after="0"/>
        <w:ind w:left="426"/>
        <w:rPr>
          <w:rFonts w:asciiTheme="minorHAnsi" w:hAnsiTheme="minorHAnsi"/>
          <w:iCs/>
          <w:sz w:val="24"/>
          <w:szCs w:val="24"/>
        </w:rPr>
      </w:pPr>
      <w:bookmarkStart w:id="12" w:name="_Toc207716642"/>
      <w:bookmarkStart w:id="13" w:name="_Toc215383372"/>
      <w:bookmarkStart w:id="14" w:name="_Toc221714314"/>
      <w:r w:rsidRPr="00B21DEA">
        <w:rPr>
          <w:rFonts w:asciiTheme="minorHAnsi" w:hAnsiTheme="minorHAnsi"/>
          <w:iCs/>
          <w:sz w:val="24"/>
          <w:szCs w:val="24"/>
        </w:rPr>
        <w:t>Breakfast</w:t>
      </w:r>
      <w:bookmarkEnd w:id="12"/>
      <w:bookmarkEnd w:id="13"/>
      <w:bookmarkEnd w:id="14"/>
    </w:p>
    <w:p w14:paraId="0070315D" w14:textId="60786378" w:rsidR="00D0519B" w:rsidRPr="00D0519B" w:rsidRDefault="00C629AC" w:rsidP="002C43A8">
      <w:pPr>
        <w:ind w:left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Where</w:t>
      </w:r>
      <w:r w:rsidR="00907677">
        <w:rPr>
          <w:rFonts w:asciiTheme="minorHAnsi" w:hAnsiTheme="minorHAnsi" w:cs="Arial"/>
        </w:rPr>
        <w:t xml:space="preserve"> staff</w:t>
      </w:r>
      <w:r w:rsidR="00747C57">
        <w:rPr>
          <w:rFonts w:asciiTheme="minorHAnsi" w:hAnsiTheme="minorHAnsi" w:cs="Arial"/>
        </w:rPr>
        <w:t xml:space="preserve"> or</w:t>
      </w:r>
      <w:r w:rsidR="00B864BA">
        <w:rPr>
          <w:rFonts w:asciiTheme="minorHAnsi" w:hAnsiTheme="minorHAnsi" w:cs="Arial"/>
        </w:rPr>
        <w:t xml:space="preserve"> trustees</w:t>
      </w:r>
      <w:r w:rsidR="00907677">
        <w:rPr>
          <w:rFonts w:asciiTheme="minorHAnsi" w:hAnsiTheme="minorHAnsi" w:cs="Arial"/>
        </w:rPr>
        <w:t xml:space="preserve"> </w:t>
      </w:r>
      <w:r w:rsidR="00D0519B" w:rsidRPr="00D0519B">
        <w:rPr>
          <w:rFonts w:asciiTheme="minorHAnsi" w:hAnsiTheme="minorHAnsi" w:cs="Arial"/>
        </w:rPr>
        <w:t>are required to stay overnight</w:t>
      </w:r>
      <w:r w:rsidR="00075833">
        <w:rPr>
          <w:rFonts w:asciiTheme="minorHAnsi" w:hAnsiTheme="minorHAnsi" w:cs="Arial"/>
        </w:rPr>
        <w:t xml:space="preserve">, </w:t>
      </w:r>
      <w:r w:rsidR="005F2AC3">
        <w:rPr>
          <w:rFonts w:asciiTheme="minorHAnsi" w:hAnsiTheme="minorHAnsi" w:cs="Arial"/>
        </w:rPr>
        <w:t>staff have presumed consent to purchase breakfast</w:t>
      </w:r>
      <w:r w:rsidR="00D0519B" w:rsidRPr="00D0519B">
        <w:rPr>
          <w:rFonts w:asciiTheme="minorHAnsi" w:hAnsiTheme="minorHAnsi" w:cs="Arial"/>
        </w:rPr>
        <w:t xml:space="preserve">. </w:t>
      </w:r>
      <w:r w:rsidR="009637C3">
        <w:rPr>
          <w:rFonts w:asciiTheme="minorHAnsi" w:hAnsiTheme="minorHAnsi" w:cs="Arial"/>
        </w:rPr>
        <w:t>Any c</w:t>
      </w:r>
      <w:r w:rsidR="00D0519B" w:rsidRPr="00D0519B">
        <w:rPr>
          <w:rFonts w:asciiTheme="minorHAnsi" w:hAnsiTheme="minorHAnsi" w:cs="Arial"/>
        </w:rPr>
        <w:t>laims must be accompanied by a receipt.</w:t>
      </w:r>
    </w:p>
    <w:p w14:paraId="223F7744" w14:textId="77777777" w:rsidR="00D0519B" w:rsidRPr="00B21DEA" w:rsidRDefault="00D0519B" w:rsidP="002C43A8">
      <w:pPr>
        <w:pStyle w:val="Heading3"/>
        <w:spacing w:before="0" w:after="0"/>
        <w:ind w:left="426"/>
        <w:rPr>
          <w:rFonts w:asciiTheme="minorHAnsi" w:hAnsiTheme="minorHAnsi"/>
          <w:iCs/>
          <w:sz w:val="24"/>
          <w:szCs w:val="24"/>
        </w:rPr>
      </w:pPr>
      <w:bookmarkStart w:id="15" w:name="_Toc207716643"/>
      <w:bookmarkStart w:id="16" w:name="_Toc215383373"/>
      <w:bookmarkStart w:id="17" w:name="_Toc221714315"/>
      <w:r w:rsidRPr="00B21DEA">
        <w:rPr>
          <w:rFonts w:asciiTheme="minorHAnsi" w:hAnsiTheme="minorHAnsi"/>
          <w:iCs/>
          <w:sz w:val="24"/>
          <w:szCs w:val="24"/>
        </w:rPr>
        <w:t>Lunch</w:t>
      </w:r>
      <w:bookmarkEnd w:id="15"/>
      <w:bookmarkEnd w:id="16"/>
      <w:bookmarkEnd w:id="17"/>
    </w:p>
    <w:p w14:paraId="77CF379A" w14:textId="41E7C724" w:rsidR="00D0519B" w:rsidRPr="00D0519B" w:rsidRDefault="00D0519B" w:rsidP="002C43A8">
      <w:pPr>
        <w:ind w:left="426"/>
        <w:rPr>
          <w:rFonts w:asciiTheme="minorHAnsi" w:hAnsiTheme="minorHAnsi" w:cs="Arial"/>
        </w:rPr>
      </w:pPr>
      <w:r w:rsidRPr="00D0519B">
        <w:rPr>
          <w:rFonts w:asciiTheme="minorHAnsi" w:hAnsiTheme="minorHAnsi" w:cs="Arial"/>
        </w:rPr>
        <w:t>Where staff</w:t>
      </w:r>
      <w:r w:rsidR="00747C57">
        <w:rPr>
          <w:rFonts w:asciiTheme="minorHAnsi" w:hAnsiTheme="minorHAnsi" w:cs="Arial"/>
        </w:rPr>
        <w:t xml:space="preserve"> or</w:t>
      </w:r>
      <w:r w:rsidR="00B864BA">
        <w:rPr>
          <w:rFonts w:asciiTheme="minorHAnsi" w:hAnsiTheme="minorHAnsi" w:cs="Arial"/>
        </w:rPr>
        <w:t xml:space="preserve"> trustees</w:t>
      </w:r>
      <w:r w:rsidRPr="00D0519B">
        <w:rPr>
          <w:rFonts w:asciiTheme="minorHAnsi" w:hAnsiTheme="minorHAnsi" w:cs="Arial"/>
        </w:rPr>
        <w:t xml:space="preserve"> are </w:t>
      </w:r>
      <w:r w:rsidR="009637C3">
        <w:rPr>
          <w:rFonts w:asciiTheme="minorHAnsi" w:hAnsiTheme="minorHAnsi" w:cs="Arial"/>
        </w:rPr>
        <w:t>required to be away from their normal place of work</w:t>
      </w:r>
      <w:r w:rsidRPr="00D0519B">
        <w:rPr>
          <w:rFonts w:asciiTheme="minorHAnsi" w:hAnsiTheme="minorHAnsi" w:cs="Arial"/>
        </w:rPr>
        <w:t xml:space="preserve"> for most or all of the normal working day </w:t>
      </w:r>
      <w:r w:rsidR="009637C3">
        <w:rPr>
          <w:rFonts w:asciiTheme="minorHAnsi" w:hAnsiTheme="minorHAnsi" w:cs="Arial"/>
        </w:rPr>
        <w:t>whereby provision of usual lunch arrangements is impractical</w:t>
      </w:r>
      <w:r w:rsidR="005F2AC3">
        <w:rPr>
          <w:rFonts w:asciiTheme="minorHAnsi" w:hAnsiTheme="minorHAnsi" w:cs="Arial"/>
        </w:rPr>
        <w:t xml:space="preserve">, staff have presumed consent to purchase </w:t>
      </w:r>
      <w:r w:rsidR="00174C8E">
        <w:rPr>
          <w:rFonts w:asciiTheme="minorHAnsi" w:hAnsiTheme="minorHAnsi" w:cs="Arial"/>
        </w:rPr>
        <w:t>lunch</w:t>
      </w:r>
      <w:r w:rsidR="005F2AC3" w:rsidRPr="00D0519B">
        <w:rPr>
          <w:rFonts w:asciiTheme="minorHAnsi" w:hAnsiTheme="minorHAnsi" w:cs="Arial"/>
        </w:rPr>
        <w:t xml:space="preserve">. </w:t>
      </w:r>
      <w:r w:rsidR="005F2AC3">
        <w:rPr>
          <w:rFonts w:asciiTheme="minorHAnsi" w:hAnsiTheme="minorHAnsi" w:cs="Arial"/>
        </w:rPr>
        <w:t>Any c</w:t>
      </w:r>
      <w:r w:rsidR="005F2AC3" w:rsidRPr="00D0519B">
        <w:rPr>
          <w:rFonts w:asciiTheme="minorHAnsi" w:hAnsiTheme="minorHAnsi" w:cs="Arial"/>
        </w:rPr>
        <w:t>laims must be accompanied by a receipt</w:t>
      </w:r>
      <w:r w:rsidRPr="00D0519B">
        <w:rPr>
          <w:rFonts w:asciiTheme="minorHAnsi" w:hAnsiTheme="minorHAnsi" w:cs="Arial"/>
        </w:rPr>
        <w:t>.</w:t>
      </w:r>
    </w:p>
    <w:p w14:paraId="6875D658" w14:textId="15EF4F03" w:rsidR="00D0519B" w:rsidRPr="00B21DEA" w:rsidRDefault="00174C8E" w:rsidP="002C43A8">
      <w:pPr>
        <w:pStyle w:val="Heading3"/>
        <w:spacing w:before="0" w:after="0"/>
        <w:ind w:left="426"/>
        <w:rPr>
          <w:rFonts w:asciiTheme="minorHAnsi" w:hAnsiTheme="minorHAnsi"/>
          <w:iCs/>
          <w:sz w:val="24"/>
          <w:szCs w:val="24"/>
        </w:rPr>
      </w:pPr>
      <w:r>
        <w:rPr>
          <w:rFonts w:asciiTheme="minorHAnsi" w:hAnsiTheme="minorHAnsi"/>
          <w:iCs/>
          <w:sz w:val="24"/>
          <w:szCs w:val="24"/>
        </w:rPr>
        <w:t>Evening Meal</w:t>
      </w:r>
    </w:p>
    <w:p w14:paraId="038A878D" w14:textId="509097A1" w:rsidR="00647234" w:rsidRDefault="00D0519B" w:rsidP="002C43A8">
      <w:pPr>
        <w:ind w:left="426"/>
        <w:rPr>
          <w:rFonts w:asciiTheme="minorHAnsi" w:hAnsiTheme="minorHAnsi" w:cs="Arial"/>
        </w:rPr>
      </w:pPr>
      <w:r w:rsidRPr="00D0519B">
        <w:rPr>
          <w:rFonts w:asciiTheme="minorHAnsi" w:hAnsiTheme="minorHAnsi" w:cs="Arial"/>
        </w:rPr>
        <w:t>Where staff</w:t>
      </w:r>
      <w:r w:rsidR="00747C57">
        <w:rPr>
          <w:rFonts w:asciiTheme="minorHAnsi" w:hAnsiTheme="minorHAnsi" w:cs="Arial"/>
        </w:rPr>
        <w:t xml:space="preserve"> or</w:t>
      </w:r>
      <w:r w:rsidR="00B864BA">
        <w:rPr>
          <w:rFonts w:asciiTheme="minorHAnsi" w:hAnsiTheme="minorHAnsi" w:cs="Arial"/>
        </w:rPr>
        <w:t xml:space="preserve"> trustees</w:t>
      </w:r>
      <w:r w:rsidRPr="00D0519B">
        <w:rPr>
          <w:rFonts w:asciiTheme="minorHAnsi" w:hAnsiTheme="minorHAnsi" w:cs="Arial"/>
        </w:rPr>
        <w:t xml:space="preserve"> are required to </w:t>
      </w:r>
      <w:r w:rsidR="005F2AC3">
        <w:rPr>
          <w:rFonts w:asciiTheme="minorHAnsi" w:hAnsiTheme="minorHAnsi" w:cs="Arial"/>
        </w:rPr>
        <w:t xml:space="preserve">work in the evening, or </w:t>
      </w:r>
      <w:r w:rsidRPr="00D0519B">
        <w:rPr>
          <w:rFonts w:asciiTheme="minorHAnsi" w:hAnsiTheme="minorHAnsi" w:cs="Arial"/>
        </w:rPr>
        <w:t>stay overnight</w:t>
      </w:r>
      <w:r w:rsidR="005F2AC3">
        <w:rPr>
          <w:rFonts w:asciiTheme="minorHAnsi" w:hAnsiTheme="minorHAnsi" w:cs="Arial"/>
        </w:rPr>
        <w:t>,</w:t>
      </w:r>
      <w:r w:rsidR="00647234">
        <w:rPr>
          <w:rFonts w:asciiTheme="minorHAnsi" w:hAnsiTheme="minorHAnsi" w:cs="Arial"/>
        </w:rPr>
        <w:t xml:space="preserve"> </w:t>
      </w:r>
      <w:r w:rsidR="005F2AC3">
        <w:rPr>
          <w:rFonts w:asciiTheme="minorHAnsi" w:hAnsiTheme="minorHAnsi" w:cs="Arial"/>
        </w:rPr>
        <w:t>staff have presumed consent to purchase</w:t>
      </w:r>
      <w:r w:rsidR="00174C8E">
        <w:rPr>
          <w:rFonts w:asciiTheme="minorHAnsi" w:hAnsiTheme="minorHAnsi" w:cs="Arial"/>
        </w:rPr>
        <w:t xml:space="preserve"> an evening meal</w:t>
      </w:r>
      <w:r w:rsidR="005F2AC3" w:rsidRPr="00D0519B">
        <w:rPr>
          <w:rFonts w:asciiTheme="minorHAnsi" w:hAnsiTheme="minorHAnsi" w:cs="Arial"/>
        </w:rPr>
        <w:t xml:space="preserve">. </w:t>
      </w:r>
      <w:r w:rsidR="005F2AC3">
        <w:rPr>
          <w:rFonts w:asciiTheme="minorHAnsi" w:hAnsiTheme="minorHAnsi" w:cs="Arial"/>
        </w:rPr>
        <w:t>Any c</w:t>
      </w:r>
      <w:r w:rsidR="005F2AC3" w:rsidRPr="00D0519B">
        <w:rPr>
          <w:rFonts w:asciiTheme="minorHAnsi" w:hAnsiTheme="minorHAnsi" w:cs="Arial"/>
        </w:rPr>
        <w:t>laims must be accompanied by a receipt</w:t>
      </w:r>
      <w:r w:rsidR="00174C8E">
        <w:rPr>
          <w:rFonts w:asciiTheme="minorHAnsi" w:hAnsiTheme="minorHAnsi" w:cs="Arial"/>
        </w:rPr>
        <w:t>.</w:t>
      </w:r>
    </w:p>
    <w:p w14:paraId="747ECE16" w14:textId="55CE21C9" w:rsidR="00647234" w:rsidRDefault="00647234" w:rsidP="002C43A8">
      <w:pPr>
        <w:ind w:left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Provision of meals for guests </w:t>
      </w:r>
      <w:r w:rsidR="00842F4D">
        <w:rPr>
          <w:rFonts w:asciiTheme="minorHAnsi" w:hAnsiTheme="minorHAnsi" w:cs="Arial"/>
        </w:rPr>
        <w:t xml:space="preserve">should be reasonable </w:t>
      </w:r>
      <w:r>
        <w:rPr>
          <w:rFonts w:asciiTheme="minorHAnsi" w:hAnsiTheme="minorHAnsi" w:cs="Arial"/>
        </w:rPr>
        <w:t>will be allocated to the relevant departmental expenses.</w:t>
      </w:r>
    </w:p>
    <w:p w14:paraId="23832330" w14:textId="77777777" w:rsidR="00907677" w:rsidRPr="00B21DEA" w:rsidRDefault="00907677" w:rsidP="002C43A8">
      <w:pPr>
        <w:pStyle w:val="Heading3"/>
        <w:spacing w:before="0" w:after="0"/>
        <w:ind w:left="426"/>
        <w:rPr>
          <w:rFonts w:asciiTheme="minorHAnsi" w:hAnsiTheme="minorHAnsi"/>
          <w:iCs/>
          <w:sz w:val="24"/>
          <w:szCs w:val="24"/>
        </w:rPr>
      </w:pPr>
      <w:r w:rsidRPr="00B21DEA">
        <w:rPr>
          <w:rFonts w:asciiTheme="minorHAnsi" w:hAnsiTheme="minorHAnsi"/>
          <w:iCs/>
          <w:sz w:val="24"/>
          <w:szCs w:val="24"/>
        </w:rPr>
        <w:t>Incidental Subsistence Expenses</w:t>
      </w:r>
    </w:p>
    <w:p w14:paraId="78E9B250" w14:textId="2811AC2B" w:rsidR="00907677" w:rsidRPr="00D0519B" w:rsidRDefault="00907677" w:rsidP="002C43A8">
      <w:pPr>
        <w:ind w:left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In addition to the above subsistence allowances </w:t>
      </w:r>
      <w:r w:rsidR="00DA473A">
        <w:rPr>
          <w:rFonts w:asciiTheme="minorHAnsi" w:hAnsiTheme="minorHAnsi" w:cs="Arial"/>
        </w:rPr>
        <w:t>staff and officers</w:t>
      </w:r>
      <w:r>
        <w:rPr>
          <w:rFonts w:asciiTheme="minorHAnsi" w:hAnsiTheme="minorHAnsi" w:cs="Arial"/>
        </w:rPr>
        <w:t xml:space="preserve"> may additionally claim for incidental expenditure on refreshments such as tea, coffee, water etc </w:t>
      </w:r>
      <w:r w:rsidR="00DA473A">
        <w:rPr>
          <w:rFonts w:asciiTheme="minorHAnsi" w:hAnsiTheme="minorHAnsi" w:cs="Arial"/>
        </w:rPr>
        <w:t xml:space="preserve">with all claims being accompanied by a receipt and authorised by the line manager / </w:t>
      </w:r>
      <w:r w:rsidR="00747C57">
        <w:rPr>
          <w:rFonts w:asciiTheme="minorHAnsi" w:hAnsiTheme="minorHAnsi" w:cs="Arial"/>
        </w:rPr>
        <w:t xml:space="preserve">General </w:t>
      </w:r>
      <w:r w:rsidR="00DA473A">
        <w:rPr>
          <w:rFonts w:asciiTheme="minorHAnsi" w:hAnsiTheme="minorHAnsi" w:cs="Arial"/>
        </w:rPr>
        <w:t>Secretary.</w:t>
      </w:r>
    </w:p>
    <w:p w14:paraId="6F2F66FB" w14:textId="77777777" w:rsidR="00D0519B" w:rsidRPr="00B21DEA" w:rsidRDefault="00075833" w:rsidP="002C43A8">
      <w:pPr>
        <w:pStyle w:val="Heading3"/>
        <w:spacing w:before="0" w:after="0"/>
        <w:ind w:left="426"/>
        <w:rPr>
          <w:rFonts w:asciiTheme="minorHAnsi" w:hAnsiTheme="minorHAnsi"/>
          <w:iCs/>
          <w:sz w:val="24"/>
          <w:szCs w:val="24"/>
        </w:rPr>
      </w:pPr>
      <w:r w:rsidRPr="00B21DEA">
        <w:rPr>
          <w:rFonts w:asciiTheme="minorHAnsi" w:hAnsiTheme="minorHAnsi"/>
          <w:iCs/>
          <w:sz w:val="24"/>
          <w:szCs w:val="24"/>
        </w:rPr>
        <w:t>Overnight Allowance inc</w:t>
      </w:r>
      <w:r w:rsidR="00C629AC" w:rsidRPr="00B21DEA">
        <w:rPr>
          <w:rFonts w:asciiTheme="minorHAnsi" w:hAnsiTheme="minorHAnsi"/>
          <w:iCs/>
          <w:sz w:val="24"/>
          <w:szCs w:val="24"/>
        </w:rPr>
        <w:t>.</w:t>
      </w:r>
      <w:r w:rsidRPr="00B21DEA">
        <w:rPr>
          <w:rFonts w:asciiTheme="minorHAnsi" w:hAnsiTheme="minorHAnsi"/>
          <w:iCs/>
          <w:sz w:val="24"/>
          <w:szCs w:val="24"/>
        </w:rPr>
        <w:t xml:space="preserve"> Breakfast</w:t>
      </w:r>
    </w:p>
    <w:p w14:paraId="088EA3AC" w14:textId="31EDE149" w:rsidR="00D0519B" w:rsidRPr="00D0519B" w:rsidRDefault="00D0519B" w:rsidP="002C43A8">
      <w:pPr>
        <w:ind w:left="426"/>
        <w:rPr>
          <w:rFonts w:asciiTheme="minorHAnsi" w:hAnsiTheme="minorHAnsi" w:cs="Arial"/>
        </w:rPr>
      </w:pPr>
      <w:r w:rsidRPr="00D0519B">
        <w:rPr>
          <w:rFonts w:asciiTheme="minorHAnsi" w:hAnsiTheme="minorHAnsi" w:cs="Arial"/>
        </w:rPr>
        <w:t>It is expected that staff</w:t>
      </w:r>
      <w:r w:rsidR="00747C57">
        <w:rPr>
          <w:rFonts w:asciiTheme="minorHAnsi" w:hAnsiTheme="minorHAnsi" w:cs="Arial"/>
        </w:rPr>
        <w:t xml:space="preserve"> and</w:t>
      </w:r>
      <w:r w:rsidR="00B864BA">
        <w:rPr>
          <w:rFonts w:asciiTheme="minorHAnsi" w:hAnsiTheme="minorHAnsi" w:cs="Arial"/>
        </w:rPr>
        <w:t xml:space="preserve"> trustees</w:t>
      </w:r>
      <w:r w:rsidRPr="00D0519B">
        <w:rPr>
          <w:rFonts w:asciiTheme="minorHAnsi" w:hAnsiTheme="minorHAnsi" w:cs="Arial"/>
        </w:rPr>
        <w:t xml:space="preserve"> will select a reasonable standard of accommodation in advance of reservations being made</w:t>
      </w:r>
      <w:r w:rsidR="00DA473A">
        <w:rPr>
          <w:rFonts w:asciiTheme="minorHAnsi" w:hAnsiTheme="minorHAnsi" w:cs="Arial"/>
        </w:rPr>
        <w:t xml:space="preserve"> and obtain authority </w:t>
      </w:r>
      <w:r w:rsidR="00184261">
        <w:rPr>
          <w:rFonts w:asciiTheme="minorHAnsi" w:hAnsiTheme="minorHAnsi" w:cs="Arial"/>
        </w:rPr>
        <w:t>in advance from</w:t>
      </w:r>
      <w:r w:rsidR="00DA473A">
        <w:rPr>
          <w:rFonts w:asciiTheme="minorHAnsi" w:hAnsiTheme="minorHAnsi" w:cs="Arial"/>
        </w:rPr>
        <w:t xml:space="preserve"> their line manager / </w:t>
      </w:r>
      <w:r w:rsidR="00747C57">
        <w:rPr>
          <w:rFonts w:asciiTheme="minorHAnsi" w:hAnsiTheme="minorHAnsi" w:cs="Arial"/>
        </w:rPr>
        <w:t xml:space="preserve">General </w:t>
      </w:r>
      <w:r w:rsidR="00DA473A">
        <w:rPr>
          <w:rFonts w:asciiTheme="minorHAnsi" w:hAnsiTheme="minorHAnsi" w:cs="Arial"/>
        </w:rPr>
        <w:t>Secretary.</w:t>
      </w:r>
      <w:r w:rsidRPr="00D0519B">
        <w:rPr>
          <w:rFonts w:asciiTheme="minorHAnsi" w:hAnsiTheme="minorHAnsi" w:cs="Arial"/>
        </w:rPr>
        <w:t xml:space="preserve"> Claims must be accompanied by a receipt.</w:t>
      </w:r>
    </w:p>
    <w:p w14:paraId="6329B3F5" w14:textId="77777777" w:rsidR="00D0519B" w:rsidRPr="00D0519B" w:rsidRDefault="00D0519B" w:rsidP="002C43A8">
      <w:pPr>
        <w:ind w:left="426"/>
        <w:rPr>
          <w:rFonts w:asciiTheme="minorHAnsi" w:hAnsiTheme="minorHAnsi" w:cs="Arial"/>
        </w:rPr>
      </w:pPr>
    </w:p>
    <w:p w14:paraId="51E999DD" w14:textId="77777777" w:rsidR="00D0519B" w:rsidRPr="00B21DEA" w:rsidRDefault="00D0519B" w:rsidP="002C43A8">
      <w:pPr>
        <w:pStyle w:val="Heading3"/>
        <w:spacing w:before="0" w:after="0"/>
        <w:ind w:left="426"/>
        <w:rPr>
          <w:rFonts w:asciiTheme="minorHAnsi" w:hAnsiTheme="minorHAnsi"/>
          <w:iCs/>
          <w:sz w:val="24"/>
          <w:szCs w:val="24"/>
        </w:rPr>
      </w:pPr>
      <w:bookmarkStart w:id="18" w:name="_Toc207716646"/>
      <w:bookmarkStart w:id="19" w:name="_Toc215383376"/>
      <w:bookmarkStart w:id="20" w:name="_Toc221714318"/>
      <w:r w:rsidRPr="00B21DEA">
        <w:rPr>
          <w:rFonts w:asciiTheme="minorHAnsi" w:hAnsiTheme="minorHAnsi"/>
          <w:iCs/>
          <w:sz w:val="24"/>
          <w:szCs w:val="24"/>
        </w:rPr>
        <w:lastRenderedPageBreak/>
        <w:t>Alcohol</w:t>
      </w:r>
      <w:bookmarkEnd w:id="18"/>
      <w:bookmarkEnd w:id="19"/>
      <w:bookmarkEnd w:id="20"/>
    </w:p>
    <w:p w14:paraId="09C0A7A7" w14:textId="4F22B10D" w:rsidR="00D0519B" w:rsidRPr="00B31A1C" w:rsidRDefault="00D0519B" w:rsidP="002C43A8">
      <w:pPr>
        <w:ind w:left="426"/>
        <w:rPr>
          <w:rFonts w:asciiTheme="minorHAnsi" w:hAnsiTheme="minorHAnsi" w:cs="Arial"/>
        </w:rPr>
      </w:pPr>
      <w:r w:rsidRPr="00B31A1C">
        <w:rPr>
          <w:rFonts w:asciiTheme="minorHAnsi" w:hAnsiTheme="minorHAnsi" w:cs="Arial"/>
        </w:rPr>
        <w:t>It is recognised that in certain circumstances e.g.</w:t>
      </w:r>
      <w:r w:rsidR="00184261">
        <w:rPr>
          <w:rFonts w:asciiTheme="minorHAnsi" w:hAnsiTheme="minorHAnsi" w:cs="Arial"/>
        </w:rPr>
        <w:t>,</w:t>
      </w:r>
      <w:r w:rsidRPr="00B31A1C">
        <w:rPr>
          <w:rFonts w:asciiTheme="minorHAnsi" w:hAnsiTheme="minorHAnsi" w:cs="Arial"/>
        </w:rPr>
        <w:t xml:space="preserve"> attending invited functions, it will be necessary for staff to participate in</w:t>
      </w:r>
      <w:r w:rsidR="00184261">
        <w:rPr>
          <w:rFonts w:asciiTheme="minorHAnsi" w:hAnsiTheme="minorHAnsi" w:cs="Arial"/>
        </w:rPr>
        <w:t>,</w:t>
      </w:r>
      <w:r w:rsidRPr="00B31A1C">
        <w:rPr>
          <w:rFonts w:asciiTheme="minorHAnsi" w:hAnsiTheme="minorHAnsi" w:cs="Arial"/>
        </w:rPr>
        <w:t xml:space="preserve"> or indeed to provide some hospitality for</w:t>
      </w:r>
      <w:r w:rsidR="00184261">
        <w:rPr>
          <w:rFonts w:asciiTheme="minorHAnsi" w:hAnsiTheme="minorHAnsi" w:cs="Arial"/>
        </w:rPr>
        <w:t>,</w:t>
      </w:r>
      <w:r w:rsidRPr="00B31A1C">
        <w:rPr>
          <w:rFonts w:asciiTheme="minorHAnsi" w:hAnsiTheme="minorHAnsi" w:cs="Arial"/>
        </w:rPr>
        <w:t xml:space="preserve"> guests. In these circumstances</w:t>
      </w:r>
      <w:r w:rsidR="005F2AC3">
        <w:rPr>
          <w:rFonts w:asciiTheme="minorHAnsi" w:hAnsiTheme="minorHAnsi" w:cs="Arial"/>
        </w:rPr>
        <w:t>,</w:t>
      </w:r>
      <w:r w:rsidRPr="00B31A1C">
        <w:rPr>
          <w:rFonts w:asciiTheme="minorHAnsi" w:hAnsiTheme="minorHAnsi" w:cs="Arial"/>
        </w:rPr>
        <w:t xml:space="preserve"> costs may be reimbursed on production of receipts and following authorisation by the </w:t>
      </w:r>
      <w:r w:rsidR="00747C57">
        <w:rPr>
          <w:rFonts w:asciiTheme="minorHAnsi" w:hAnsiTheme="minorHAnsi" w:cs="Arial"/>
        </w:rPr>
        <w:t xml:space="preserve">General </w:t>
      </w:r>
      <w:r w:rsidRPr="00B31A1C">
        <w:rPr>
          <w:rFonts w:asciiTheme="minorHAnsi" w:hAnsiTheme="minorHAnsi" w:cs="Arial"/>
        </w:rPr>
        <w:t>Secretary.</w:t>
      </w:r>
    </w:p>
    <w:p w14:paraId="0E72684C" w14:textId="1D6ACD88" w:rsidR="00D0519B" w:rsidRPr="00D0519B" w:rsidRDefault="00D0519B" w:rsidP="002C43A8">
      <w:pPr>
        <w:pStyle w:val="Heading3"/>
        <w:spacing w:before="0" w:after="0"/>
        <w:ind w:left="426"/>
        <w:rPr>
          <w:rFonts w:asciiTheme="minorHAnsi" w:hAnsiTheme="minorHAnsi"/>
          <w:iCs/>
        </w:rPr>
      </w:pPr>
      <w:bookmarkStart w:id="21" w:name="_Toc207716647"/>
      <w:bookmarkStart w:id="22" w:name="_Toc215383377"/>
      <w:bookmarkStart w:id="23" w:name="_Toc221714319"/>
      <w:r w:rsidRPr="00D0519B">
        <w:rPr>
          <w:rFonts w:asciiTheme="minorHAnsi" w:hAnsiTheme="minorHAnsi"/>
          <w:iCs/>
        </w:rPr>
        <w:t xml:space="preserve">2.6 </w:t>
      </w:r>
      <w:r w:rsidR="00992AC6">
        <w:rPr>
          <w:rFonts w:asciiTheme="minorHAnsi" w:hAnsiTheme="minorHAnsi"/>
          <w:iCs/>
        </w:rPr>
        <w:t>Office services and supplies</w:t>
      </w:r>
      <w:bookmarkEnd w:id="21"/>
      <w:bookmarkEnd w:id="22"/>
      <w:bookmarkEnd w:id="23"/>
    </w:p>
    <w:p w14:paraId="5617E501" w14:textId="416B175D" w:rsidR="00D0519B" w:rsidRPr="00D0519B" w:rsidRDefault="00C629AC" w:rsidP="002C43A8">
      <w:pPr>
        <w:ind w:left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Where</w:t>
      </w:r>
      <w:r w:rsidR="00D0519B" w:rsidRPr="00D0519B">
        <w:rPr>
          <w:rFonts w:asciiTheme="minorHAnsi" w:hAnsiTheme="minorHAnsi" w:cs="Arial"/>
        </w:rPr>
        <w:t xml:space="preserve"> staff</w:t>
      </w:r>
      <w:r w:rsidR="00747C57">
        <w:rPr>
          <w:rFonts w:asciiTheme="minorHAnsi" w:hAnsiTheme="minorHAnsi" w:cs="Arial"/>
        </w:rPr>
        <w:t xml:space="preserve"> or</w:t>
      </w:r>
      <w:r w:rsidR="00B864BA">
        <w:rPr>
          <w:rFonts w:asciiTheme="minorHAnsi" w:hAnsiTheme="minorHAnsi" w:cs="Arial"/>
        </w:rPr>
        <w:t xml:space="preserve"> trustees</w:t>
      </w:r>
      <w:r w:rsidR="00D0519B" w:rsidRPr="00D0519B">
        <w:rPr>
          <w:rFonts w:asciiTheme="minorHAnsi" w:hAnsiTheme="minorHAnsi" w:cs="Arial"/>
        </w:rPr>
        <w:t xml:space="preserve"> use their private mobile phone or private landline to conduct busine</w:t>
      </w:r>
      <w:r w:rsidR="00DA473A">
        <w:rPr>
          <w:rFonts w:asciiTheme="minorHAnsi" w:hAnsiTheme="minorHAnsi" w:cs="Arial"/>
        </w:rPr>
        <w:t xml:space="preserve">ss on behalf of </w:t>
      </w:r>
      <w:r w:rsidR="002A792B">
        <w:rPr>
          <w:rFonts w:asciiTheme="minorHAnsi" w:hAnsiTheme="minorHAnsi" w:cs="Arial"/>
        </w:rPr>
        <w:t>CTE</w:t>
      </w:r>
      <w:r w:rsidR="00D0519B" w:rsidRPr="00D0519B">
        <w:rPr>
          <w:rFonts w:asciiTheme="minorHAnsi" w:hAnsiTheme="minorHAnsi" w:cs="Arial"/>
        </w:rPr>
        <w:t xml:space="preserve"> the cost of calls will be reimbursed on production of an itemised statement.</w:t>
      </w:r>
    </w:p>
    <w:p w14:paraId="2365A785" w14:textId="2D4D2E89" w:rsidR="00CB72F1" w:rsidRDefault="00842F4D" w:rsidP="00992AC6">
      <w:pPr>
        <w:ind w:left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The Home Working Allowance for staff should be used for any incidental administrational expenditure at home e.g. occasional printing, basic stationery.</w:t>
      </w:r>
      <w:r w:rsidR="00CB72F1">
        <w:rPr>
          <w:rFonts w:asciiTheme="minorHAnsi" w:hAnsiTheme="minorHAnsi" w:cs="Arial"/>
        </w:rPr>
        <w:t xml:space="preserve"> Significant printing/photocopying e.g. where necessary for a CTE event should be undertaken in the CTE office. However, if this is not practicable, this can be claimed as an expense.</w:t>
      </w:r>
    </w:p>
    <w:p w14:paraId="43473E11" w14:textId="0A45BE1A" w:rsidR="00CB72F1" w:rsidRDefault="00CB72F1" w:rsidP="00992AC6">
      <w:pPr>
        <w:ind w:left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Postage and courier costs for CTE business can be claimed as an expense.</w:t>
      </w:r>
    </w:p>
    <w:p w14:paraId="541E4C6D" w14:textId="6F8F88C0" w:rsidR="00842F4D" w:rsidRDefault="00CB72F1" w:rsidP="00992AC6">
      <w:pPr>
        <w:ind w:left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Health and wellbeing-related expenditure e.g. adjustable office chair, adaptive aids such as copy holders, external monitors etc should be claimed as an expense. </w:t>
      </w:r>
    </w:p>
    <w:p w14:paraId="0DF5BFE3" w14:textId="77777777" w:rsidR="00D0519B" w:rsidRPr="00D0519B" w:rsidRDefault="00D0519B" w:rsidP="00D0519B">
      <w:pPr>
        <w:pStyle w:val="Heading3"/>
        <w:pBdr>
          <w:bottom w:val="single" w:sz="4" w:space="1" w:color="auto"/>
        </w:pBdr>
        <w:spacing w:before="0" w:after="0"/>
        <w:rPr>
          <w:rFonts w:asciiTheme="minorHAnsi" w:hAnsiTheme="minorHAnsi"/>
          <w:iCs/>
        </w:rPr>
      </w:pPr>
      <w:r w:rsidRPr="00D0519B">
        <w:rPr>
          <w:rFonts w:asciiTheme="minorHAnsi" w:hAnsiTheme="minorHAnsi"/>
          <w:iCs/>
        </w:rPr>
        <w:t xml:space="preserve">3. </w:t>
      </w:r>
      <w:bookmarkStart w:id="24" w:name="_Toc207716648"/>
      <w:bookmarkStart w:id="25" w:name="_Toc215383378"/>
      <w:bookmarkStart w:id="26" w:name="_Toc221714320"/>
      <w:r w:rsidRPr="00D0519B">
        <w:rPr>
          <w:rFonts w:asciiTheme="minorHAnsi" w:hAnsiTheme="minorHAnsi"/>
          <w:iCs/>
        </w:rPr>
        <w:t>ADVICE AND GUIDANCE</w:t>
      </w:r>
      <w:bookmarkEnd w:id="24"/>
      <w:bookmarkEnd w:id="25"/>
      <w:bookmarkEnd w:id="26"/>
    </w:p>
    <w:p w14:paraId="27CF29DA" w14:textId="5484DEA7" w:rsidR="00D0519B" w:rsidRPr="00D0519B" w:rsidRDefault="00D0519B" w:rsidP="002C43A8">
      <w:pPr>
        <w:ind w:left="426"/>
        <w:rPr>
          <w:rFonts w:asciiTheme="minorHAnsi" w:hAnsiTheme="minorHAnsi" w:cs="Arial"/>
        </w:rPr>
      </w:pPr>
      <w:r w:rsidRPr="00D0519B">
        <w:rPr>
          <w:rFonts w:asciiTheme="minorHAnsi" w:hAnsiTheme="minorHAnsi" w:cs="Arial"/>
        </w:rPr>
        <w:t xml:space="preserve">If employees are unsure of the rules or what to do in certain </w:t>
      </w:r>
      <w:r w:rsidR="00184261" w:rsidRPr="00D0519B">
        <w:rPr>
          <w:rFonts w:asciiTheme="minorHAnsi" w:hAnsiTheme="minorHAnsi" w:cs="Arial"/>
        </w:rPr>
        <w:t>circumstances,</w:t>
      </w:r>
      <w:r w:rsidRPr="00D0519B">
        <w:rPr>
          <w:rFonts w:asciiTheme="minorHAnsi" w:hAnsiTheme="minorHAnsi" w:cs="Arial"/>
        </w:rPr>
        <w:t xml:space="preserve"> they should seek guidance from the</w:t>
      </w:r>
      <w:r w:rsidR="00CB72F1">
        <w:rPr>
          <w:rFonts w:asciiTheme="minorHAnsi" w:hAnsiTheme="minorHAnsi" w:cs="Arial"/>
        </w:rPr>
        <w:t>ir Line Manager /</w:t>
      </w:r>
      <w:r w:rsidRPr="00D0519B">
        <w:rPr>
          <w:rFonts w:asciiTheme="minorHAnsi" w:hAnsiTheme="minorHAnsi" w:cs="Arial"/>
        </w:rPr>
        <w:t xml:space="preserve"> </w:t>
      </w:r>
      <w:r w:rsidR="00B35E96">
        <w:rPr>
          <w:rFonts w:asciiTheme="minorHAnsi" w:hAnsiTheme="minorHAnsi" w:cs="Arial"/>
        </w:rPr>
        <w:t xml:space="preserve">General </w:t>
      </w:r>
      <w:r w:rsidRPr="00D0519B">
        <w:rPr>
          <w:rFonts w:asciiTheme="minorHAnsi" w:hAnsiTheme="minorHAnsi" w:cs="Arial"/>
        </w:rPr>
        <w:t>Secretary before completing the</w:t>
      </w:r>
      <w:r w:rsidR="00CB72F1">
        <w:rPr>
          <w:rFonts w:asciiTheme="minorHAnsi" w:hAnsiTheme="minorHAnsi" w:cs="Arial"/>
        </w:rPr>
        <w:t xml:space="preserve">ir </w:t>
      </w:r>
      <w:r w:rsidRPr="00D0519B">
        <w:rPr>
          <w:rFonts w:asciiTheme="minorHAnsi" w:hAnsiTheme="minorHAnsi" w:cs="Arial"/>
        </w:rPr>
        <w:t>expenses claim.</w:t>
      </w:r>
    </w:p>
    <w:p w14:paraId="05DFF158" w14:textId="77777777" w:rsidR="00D0519B" w:rsidRPr="00D0519B" w:rsidRDefault="00D0519B" w:rsidP="00D0519B">
      <w:pPr>
        <w:pStyle w:val="Heading3"/>
        <w:pBdr>
          <w:bottom w:val="single" w:sz="4" w:space="1" w:color="auto"/>
        </w:pBdr>
        <w:spacing w:before="0" w:after="0"/>
        <w:rPr>
          <w:rFonts w:asciiTheme="minorHAnsi" w:hAnsiTheme="minorHAnsi"/>
          <w:iCs/>
        </w:rPr>
      </w:pPr>
      <w:bookmarkStart w:id="27" w:name="_Toc207716649"/>
      <w:bookmarkStart w:id="28" w:name="_Toc215383379"/>
      <w:bookmarkStart w:id="29" w:name="_Toc221714321"/>
      <w:r w:rsidRPr="00D0519B">
        <w:rPr>
          <w:rFonts w:asciiTheme="minorHAnsi" w:hAnsiTheme="minorHAnsi"/>
          <w:iCs/>
        </w:rPr>
        <w:t>4. ABUSE OF THE SCHEME</w:t>
      </w:r>
      <w:bookmarkEnd w:id="27"/>
      <w:bookmarkEnd w:id="28"/>
      <w:bookmarkEnd w:id="29"/>
    </w:p>
    <w:p w14:paraId="7B3A62A8" w14:textId="592194A1" w:rsidR="002C43A8" w:rsidRDefault="00D0519B" w:rsidP="002C43A8">
      <w:pPr>
        <w:ind w:left="426"/>
        <w:rPr>
          <w:rFonts w:asciiTheme="minorHAnsi" w:hAnsiTheme="minorHAnsi" w:cs="Arial"/>
        </w:rPr>
      </w:pPr>
      <w:r w:rsidRPr="00D0519B">
        <w:rPr>
          <w:rFonts w:asciiTheme="minorHAnsi" w:hAnsiTheme="minorHAnsi" w:cs="Arial"/>
        </w:rPr>
        <w:t>Any proven case of abuse of the scheme of payment</w:t>
      </w:r>
      <w:r w:rsidR="00DA473A">
        <w:rPr>
          <w:rFonts w:asciiTheme="minorHAnsi" w:hAnsiTheme="minorHAnsi" w:cs="Arial"/>
        </w:rPr>
        <w:t>s will be treated as a</w:t>
      </w:r>
      <w:r w:rsidR="004F5E53">
        <w:rPr>
          <w:rFonts w:asciiTheme="minorHAnsi" w:hAnsiTheme="minorHAnsi" w:cs="Arial"/>
        </w:rPr>
        <w:t xml:space="preserve"> disciplinary issue.</w:t>
      </w:r>
    </w:p>
    <w:p w14:paraId="0D4C9843" w14:textId="7B8F89D3" w:rsidR="002C43A8" w:rsidRPr="002C43A8" w:rsidRDefault="002C43A8" w:rsidP="002C43A8">
      <w:pPr>
        <w:shd w:val="clear" w:color="auto" w:fill="FFFFFF"/>
        <w:spacing w:after="100" w:afterAutospacing="1"/>
        <w:rPr>
          <w:rFonts w:eastAsiaTheme="minorHAnsi"/>
          <w:lang w:eastAsia="en-GB"/>
        </w:rPr>
      </w:pPr>
      <w:r w:rsidRPr="002C43A8">
        <w:rPr>
          <w:rFonts w:ascii="Calibri" w:eastAsiaTheme="minorHAnsi" w:hAnsi="Calibri"/>
          <w:lang w:eastAsia="en-GB"/>
        </w:rPr>
        <w:t xml:space="preserve">This policy will be reviewed </w:t>
      </w:r>
      <w:r w:rsidR="00B21DEA">
        <w:rPr>
          <w:rFonts w:ascii="Calibri" w:eastAsiaTheme="minorHAnsi" w:hAnsi="Calibri"/>
          <w:lang w:eastAsia="en-GB"/>
        </w:rPr>
        <w:t>triennially</w:t>
      </w:r>
      <w:r w:rsidRPr="002C43A8">
        <w:rPr>
          <w:rFonts w:ascii="Calibri" w:eastAsiaTheme="minorHAnsi" w:hAnsi="Calibri"/>
          <w:lang w:eastAsia="en-GB"/>
        </w:rPr>
        <w:t xml:space="preserve"> by </w:t>
      </w:r>
      <w:r w:rsidR="002A792B">
        <w:rPr>
          <w:rFonts w:ascii="Calibri" w:eastAsiaTheme="minorHAnsi" w:hAnsi="Calibri"/>
          <w:lang w:eastAsia="en-GB"/>
        </w:rPr>
        <w:t>CTE</w:t>
      </w:r>
      <w:r w:rsidRPr="002C43A8">
        <w:rPr>
          <w:rFonts w:ascii="Calibri" w:eastAsiaTheme="minorHAnsi" w:hAnsi="Calibri"/>
          <w:lang w:eastAsia="en-GB"/>
        </w:rPr>
        <w:t>.</w:t>
      </w:r>
    </w:p>
    <w:p w14:paraId="4E7A01A7" w14:textId="250DD0D5" w:rsidR="002C43A8" w:rsidRPr="002C43A8" w:rsidRDefault="002C43A8" w:rsidP="002C43A8">
      <w:pPr>
        <w:autoSpaceDE w:val="0"/>
        <w:autoSpaceDN w:val="0"/>
        <w:adjustRightInd w:val="0"/>
        <w:rPr>
          <w:rFonts w:ascii="Calibri" w:eastAsiaTheme="minorHAnsi" w:hAnsi="Calibri"/>
          <w:lang w:eastAsia="en-GB"/>
        </w:rPr>
      </w:pPr>
      <w:r w:rsidRPr="002C43A8">
        <w:rPr>
          <w:rFonts w:ascii="Calibri" w:eastAsiaTheme="minorHAnsi" w:hAnsi="Calibri"/>
          <w:lang w:eastAsia="en-GB"/>
        </w:rPr>
        <w:t xml:space="preserve">Approved by the </w:t>
      </w:r>
      <w:r w:rsidR="00B35E96">
        <w:rPr>
          <w:rFonts w:ascii="Calibri" w:eastAsiaTheme="minorHAnsi" w:hAnsi="Calibri"/>
          <w:lang w:eastAsia="en-GB"/>
        </w:rPr>
        <w:t>Board of Trustees of Churches Together in England</w:t>
      </w:r>
    </w:p>
    <w:p w14:paraId="399E502A" w14:textId="77777777" w:rsidR="002C43A8" w:rsidRPr="002C43A8" w:rsidRDefault="002C43A8" w:rsidP="002C43A8">
      <w:pPr>
        <w:autoSpaceDE w:val="0"/>
        <w:autoSpaceDN w:val="0"/>
        <w:adjustRightInd w:val="0"/>
        <w:rPr>
          <w:rFonts w:ascii="Calibri" w:eastAsiaTheme="minorHAnsi" w:hAnsi="Calibri"/>
          <w:lang w:eastAsia="en-GB"/>
        </w:rPr>
      </w:pPr>
    </w:p>
    <w:p w14:paraId="097635B3" w14:textId="77777777" w:rsidR="002C43A8" w:rsidRPr="002C43A8" w:rsidRDefault="002C43A8" w:rsidP="002C43A8">
      <w:pPr>
        <w:autoSpaceDE w:val="0"/>
        <w:autoSpaceDN w:val="0"/>
        <w:adjustRightInd w:val="0"/>
        <w:rPr>
          <w:rFonts w:ascii="Calibri" w:eastAsiaTheme="minorHAnsi" w:hAnsi="Calibri"/>
          <w:lang w:eastAsia="en-GB"/>
        </w:rPr>
      </w:pPr>
      <w:r w:rsidRPr="002C43A8">
        <w:rPr>
          <w:rFonts w:ascii="Calibri" w:eastAsiaTheme="minorHAnsi" w:hAnsi="Calibri"/>
          <w:lang w:eastAsia="en-GB"/>
        </w:rPr>
        <w:t>Signed</w:t>
      </w:r>
    </w:p>
    <w:p w14:paraId="16F6D0B9" w14:textId="77777777" w:rsidR="002C43A8" w:rsidRPr="002C43A8" w:rsidRDefault="002C43A8" w:rsidP="002C43A8">
      <w:pPr>
        <w:autoSpaceDE w:val="0"/>
        <w:autoSpaceDN w:val="0"/>
        <w:adjustRightInd w:val="0"/>
        <w:rPr>
          <w:rFonts w:ascii="Calibri" w:eastAsiaTheme="minorHAnsi" w:hAnsi="Calibri"/>
          <w:lang w:eastAsia="en-GB"/>
        </w:rPr>
      </w:pPr>
    </w:p>
    <w:p w14:paraId="15B201A2" w14:textId="77777777" w:rsidR="002C43A8" w:rsidRPr="002C43A8" w:rsidRDefault="002C43A8" w:rsidP="002C43A8">
      <w:pPr>
        <w:autoSpaceDE w:val="0"/>
        <w:autoSpaceDN w:val="0"/>
        <w:adjustRightInd w:val="0"/>
        <w:rPr>
          <w:rFonts w:ascii="Calibri" w:eastAsiaTheme="minorHAnsi" w:hAnsi="Calibri"/>
          <w:lang w:eastAsia="en-GB"/>
        </w:rPr>
      </w:pPr>
    </w:p>
    <w:p w14:paraId="68F54EB5" w14:textId="1E113FA4" w:rsidR="002C43A8" w:rsidRDefault="002C43A8" w:rsidP="002C43A8">
      <w:pPr>
        <w:autoSpaceDE w:val="0"/>
        <w:autoSpaceDN w:val="0"/>
        <w:adjustRightInd w:val="0"/>
        <w:rPr>
          <w:rFonts w:ascii="Calibri" w:eastAsiaTheme="minorHAnsi" w:hAnsi="Calibri"/>
          <w:lang w:eastAsia="en-GB"/>
        </w:rPr>
      </w:pPr>
      <w:r w:rsidRPr="002C43A8">
        <w:rPr>
          <w:rFonts w:ascii="Calibri" w:eastAsiaTheme="minorHAnsi" w:hAnsi="Calibri"/>
          <w:lang w:eastAsia="en-GB"/>
        </w:rPr>
        <w:t xml:space="preserve">Dated </w:t>
      </w:r>
      <w:r w:rsidR="00B21FFE">
        <w:rPr>
          <w:rFonts w:ascii="Calibri" w:eastAsiaTheme="minorHAnsi" w:hAnsi="Calibri"/>
          <w:lang w:eastAsia="en-GB"/>
        </w:rPr>
        <w:t xml:space="preserve"> </w:t>
      </w:r>
    </w:p>
    <w:p w14:paraId="16C33C44" w14:textId="77777777" w:rsidR="00B35E96" w:rsidRPr="002C43A8" w:rsidRDefault="00B35E96" w:rsidP="002C43A8">
      <w:pPr>
        <w:autoSpaceDE w:val="0"/>
        <w:autoSpaceDN w:val="0"/>
        <w:adjustRightInd w:val="0"/>
        <w:rPr>
          <w:rFonts w:ascii="Calibri" w:eastAsiaTheme="minorHAnsi" w:hAnsi="Calibri"/>
          <w:lang w:eastAsia="en-GB"/>
        </w:rPr>
      </w:pPr>
    </w:p>
    <w:p w14:paraId="7E2588EB" w14:textId="3C8AB017" w:rsidR="00075833" w:rsidRPr="00CB72F1" w:rsidRDefault="002C43A8" w:rsidP="00CB72F1">
      <w:pPr>
        <w:autoSpaceDE w:val="0"/>
        <w:autoSpaceDN w:val="0"/>
        <w:adjustRightInd w:val="0"/>
        <w:rPr>
          <w:rFonts w:ascii="Calibri" w:eastAsiaTheme="minorHAnsi" w:hAnsi="Calibri"/>
          <w:lang w:eastAsia="en-GB"/>
        </w:rPr>
      </w:pPr>
      <w:r w:rsidRPr="002C43A8">
        <w:rPr>
          <w:rFonts w:ascii="Calibri" w:eastAsiaTheme="minorHAnsi" w:hAnsi="Calibri"/>
          <w:lang w:eastAsia="en-GB"/>
        </w:rPr>
        <w:t>Reference Minute</w:t>
      </w:r>
    </w:p>
    <w:sectPr w:rsidR="00075833" w:rsidRPr="00CB72F1" w:rsidSect="00184261">
      <w:footerReference w:type="default" r:id="rId10"/>
      <w:footerReference w:type="first" r:id="rId11"/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3E449" w14:textId="77777777" w:rsidR="00AB7132" w:rsidRDefault="00AB7132" w:rsidP="00665453">
      <w:r>
        <w:separator/>
      </w:r>
    </w:p>
  </w:endnote>
  <w:endnote w:type="continuationSeparator" w:id="0">
    <w:p w14:paraId="223C18E4" w14:textId="77777777" w:rsidR="00AB7132" w:rsidRDefault="00AB7132" w:rsidP="00665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0DF4F" w14:textId="2EF0D1C6" w:rsidR="00184261" w:rsidRPr="00184261" w:rsidRDefault="00184261" w:rsidP="00191789">
    <w:pPr>
      <w:pStyle w:val="Footer"/>
      <w:pBdr>
        <w:top w:val="single" w:sz="4" w:space="1" w:color="auto"/>
      </w:pBdr>
      <w:rPr>
        <w:rFonts w:asciiTheme="minorHAnsi" w:hAnsiTheme="minorHAnsi" w:cstheme="minorHAnsi"/>
      </w:rPr>
    </w:pPr>
    <w:r w:rsidRPr="00184261">
      <w:rPr>
        <w:rFonts w:asciiTheme="minorHAnsi" w:hAnsiTheme="minorHAnsi" w:cstheme="minorHAnsi"/>
      </w:rPr>
      <w:fldChar w:fldCharType="begin"/>
    </w:r>
    <w:r w:rsidRPr="00184261">
      <w:rPr>
        <w:rFonts w:asciiTheme="minorHAnsi" w:hAnsiTheme="minorHAnsi" w:cstheme="minorHAnsi"/>
      </w:rPr>
      <w:instrText xml:space="preserve"> FILENAME   \* MERGEFORMAT </w:instrText>
    </w:r>
    <w:r w:rsidRPr="00184261">
      <w:rPr>
        <w:rFonts w:asciiTheme="minorHAnsi" w:hAnsiTheme="minorHAnsi" w:cstheme="minorHAnsi"/>
      </w:rPr>
      <w:fldChar w:fldCharType="separate"/>
    </w:r>
    <w:r w:rsidR="00F80EB9">
      <w:rPr>
        <w:rFonts w:asciiTheme="minorHAnsi" w:hAnsiTheme="minorHAnsi" w:cstheme="minorHAnsi"/>
        <w:noProof/>
      </w:rPr>
      <w:t>CTE Expenses Policy v1.1</w:t>
    </w:r>
    <w:r w:rsidRPr="00184261">
      <w:rPr>
        <w:rFonts w:asciiTheme="minorHAnsi" w:hAnsiTheme="minorHAnsi" w:cstheme="minorHAnsi"/>
      </w:rPr>
      <w:fldChar w:fldCharType="end"/>
    </w:r>
    <w:r w:rsidRPr="00184261">
      <w:rPr>
        <w:rFonts w:asciiTheme="minorHAnsi" w:hAnsiTheme="minorHAnsi" w:cstheme="minorHAnsi"/>
      </w:rPr>
      <w:tab/>
      <w:t xml:space="preserve">Page </w:t>
    </w:r>
    <w:r>
      <w:rPr>
        <w:rFonts w:asciiTheme="minorHAnsi" w:hAnsiTheme="minorHAnsi" w:cstheme="minorHAnsi"/>
      </w:rPr>
      <w:fldChar w:fldCharType="begin"/>
    </w:r>
    <w:r>
      <w:rPr>
        <w:rFonts w:asciiTheme="minorHAnsi" w:hAnsiTheme="minorHAnsi" w:cstheme="minorHAnsi"/>
      </w:rPr>
      <w:instrText xml:space="preserve"> PAGE  \* Arabic  \* MERGEFORMAT </w:instrText>
    </w:r>
    <w:r>
      <w:rPr>
        <w:rFonts w:asciiTheme="minorHAnsi" w:hAnsiTheme="minorHAnsi" w:cstheme="minorHAnsi"/>
      </w:rPr>
      <w:fldChar w:fldCharType="separate"/>
    </w:r>
    <w:r>
      <w:rPr>
        <w:rFonts w:cstheme="minorHAnsi"/>
      </w:rPr>
      <w:t>1</w:t>
    </w:r>
    <w:r>
      <w:rPr>
        <w:rFonts w:asciiTheme="minorHAnsi" w:hAnsiTheme="minorHAnsi" w:cstheme="minorHAnsi"/>
      </w:rPr>
      <w:fldChar w:fldCharType="end"/>
    </w:r>
    <w:r>
      <w:rPr>
        <w:rFonts w:asciiTheme="minorHAnsi" w:hAnsiTheme="minorHAnsi" w:cstheme="minorHAnsi"/>
      </w:rPr>
      <w:t xml:space="preserve"> of </w:t>
    </w:r>
    <w:r>
      <w:rPr>
        <w:rFonts w:asciiTheme="minorHAnsi" w:hAnsiTheme="minorHAnsi" w:cstheme="minorHAnsi"/>
      </w:rPr>
      <w:fldChar w:fldCharType="begin"/>
    </w:r>
    <w:r>
      <w:rPr>
        <w:rFonts w:asciiTheme="minorHAnsi" w:hAnsiTheme="minorHAnsi" w:cstheme="minorHAnsi"/>
      </w:rPr>
      <w:instrText xml:space="preserve"> NUMPAGES  \* Arabic  \* MERGEFORMAT </w:instrText>
    </w:r>
    <w:r>
      <w:rPr>
        <w:rFonts w:asciiTheme="minorHAnsi" w:hAnsiTheme="minorHAnsi" w:cstheme="minorHAnsi"/>
      </w:rPr>
      <w:fldChar w:fldCharType="separate"/>
    </w:r>
    <w:r>
      <w:rPr>
        <w:rFonts w:cstheme="minorHAnsi"/>
      </w:rPr>
      <w:t>3</w:t>
    </w:r>
    <w:r>
      <w:rPr>
        <w:rFonts w:asciiTheme="minorHAnsi" w:hAnsiTheme="minorHAnsi" w:cstheme="minorHAnsi"/>
      </w:rPr>
      <w:fldChar w:fldCharType="end"/>
    </w:r>
    <w:r>
      <w:rPr>
        <w:rFonts w:asciiTheme="minorHAnsi" w:hAnsiTheme="minorHAnsi" w:cstheme="minorHAnsi"/>
      </w:rPr>
      <w:tab/>
      <w:t xml:space="preserve">Created: </w:t>
    </w:r>
    <w:r>
      <w:rPr>
        <w:rFonts w:asciiTheme="minorHAnsi" w:hAnsiTheme="minorHAnsi" w:cstheme="minorHAnsi"/>
      </w:rPr>
      <w:fldChar w:fldCharType="begin"/>
    </w:r>
    <w:r>
      <w:rPr>
        <w:rFonts w:asciiTheme="minorHAnsi" w:hAnsiTheme="minorHAnsi" w:cstheme="minorHAnsi"/>
      </w:rPr>
      <w:instrText xml:space="preserve"> CREATEDATE  \@ "dd/MM/yyyy"  \* MERGEFORMAT </w:instrText>
    </w:r>
    <w:r>
      <w:rPr>
        <w:rFonts w:asciiTheme="minorHAnsi" w:hAnsiTheme="minorHAnsi" w:cstheme="minorHAnsi"/>
      </w:rPr>
      <w:fldChar w:fldCharType="separate"/>
    </w:r>
    <w:r>
      <w:rPr>
        <w:rFonts w:asciiTheme="minorHAnsi" w:hAnsiTheme="minorHAnsi" w:cstheme="minorHAnsi"/>
        <w:noProof/>
      </w:rPr>
      <w:t>24/02/2025</w:t>
    </w:r>
    <w:r>
      <w:rPr>
        <w:rFonts w:asciiTheme="minorHAnsi" w:hAnsiTheme="minorHAnsi" w:cs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2F6B4" w14:textId="2963AF9B" w:rsidR="00184261" w:rsidRDefault="00184261" w:rsidP="00184261">
    <w:pPr>
      <w:pStyle w:val="Footer"/>
      <w:pBdr>
        <w:top w:val="single" w:sz="4" w:space="1" w:color="auto"/>
      </w:pBdr>
      <w:rPr>
        <w:rFonts w:asciiTheme="minorHAnsi" w:hAnsiTheme="minorHAnsi" w:cstheme="minorHAnsi"/>
      </w:rPr>
    </w:pPr>
    <w:r w:rsidRPr="00184261">
      <w:rPr>
        <w:rFonts w:asciiTheme="minorHAnsi" w:hAnsiTheme="minorHAnsi" w:cstheme="minorHAnsi"/>
      </w:rPr>
      <w:fldChar w:fldCharType="begin"/>
    </w:r>
    <w:r w:rsidRPr="00184261">
      <w:rPr>
        <w:rFonts w:asciiTheme="minorHAnsi" w:hAnsiTheme="minorHAnsi" w:cstheme="minorHAnsi"/>
      </w:rPr>
      <w:instrText xml:space="preserve"> FILENAME   \* MERGEFORMAT </w:instrText>
    </w:r>
    <w:r w:rsidRPr="00184261">
      <w:rPr>
        <w:rFonts w:asciiTheme="minorHAnsi" w:hAnsiTheme="minorHAnsi" w:cstheme="minorHAnsi"/>
      </w:rPr>
      <w:fldChar w:fldCharType="separate"/>
    </w:r>
    <w:r w:rsidRPr="00184261">
      <w:rPr>
        <w:rFonts w:asciiTheme="minorHAnsi" w:hAnsiTheme="minorHAnsi" w:cstheme="minorHAnsi"/>
        <w:noProof/>
      </w:rPr>
      <w:t>CTE Expenses Policy - BC edits v3</w:t>
    </w:r>
    <w:r w:rsidRPr="00184261">
      <w:rPr>
        <w:rFonts w:asciiTheme="minorHAnsi" w:hAnsiTheme="minorHAnsi" w:cstheme="minorHAnsi"/>
      </w:rPr>
      <w:fldChar w:fldCharType="end"/>
    </w:r>
    <w:r w:rsidRPr="00184261">
      <w:rPr>
        <w:rFonts w:asciiTheme="minorHAnsi" w:hAnsiTheme="minorHAnsi" w:cstheme="minorHAnsi"/>
      </w:rPr>
      <w:tab/>
      <w:t xml:space="preserve">Page </w:t>
    </w:r>
    <w:r>
      <w:rPr>
        <w:rFonts w:asciiTheme="minorHAnsi" w:hAnsiTheme="minorHAnsi" w:cstheme="minorHAnsi"/>
      </w:rPr>
      <w:fldChar w:fldCharType="begin"/>
    </w:r>
    <w:r>
      <w:rPr>
        <w:rFonts w:asciiTheme="minorHAnsi" w:hAnsiTheme="minorHAnsi" w:cstheme="minorHAnsi"/>
      </w:rPr>
      <w:instrText xml:space="preserve"> PAGE  \* Arabic  \* MERGEFORMAT </w:instrText>
    </w:r>
    <w:r>
      <w:rPr>
        <w:rFonts w:asciiTheme="minorHAnsi" w:hAnsiTheme="minorHAnsi" w:cstheme="minorHAnsi"/>
      </w:rPr>
      <w:fldChar w:fldCharType="separate"/>
    </w:r>
    <w:r>
      <w:rPr>
        <w:rFonts w:asciiTheme="minorHAnsi" w:hAnsiTheme="minorHAnsi" w:cstheme="minorHAnsi"/>
        <w:noProof/>
      </w:rPr>
      <w:t>2</w:t>
    </w:r>
    <w:r>
      <w:rPr>
        <w:rFonts w:asciiTheme="minorHAnsi" w:hAnsiTheme="minorHAnsi" w:cstheme="minorHAnsi"/>
      </w:rPr>
      <w:fldChar w:fldCharType="end"/>
    </w:r>
    <w:r>
      <w:rPr>
        <w:rFonts w:asciiTheme="minorHAnsi" w:hAnsiTheme="minorHAnsi" w:cstheme="minorHAnsi"/>
      </w:rPr>
      <w:t xml:space="preserve"> of </w:t>
    </w:r>
    <w:r>
      <w:rPr>
        <w:rFonts w:asciiTheme="minorHAnsi" w:hAnsiTheme="minorHAnsi" w:cstheme="minorHAnsi"/>
      </w:rPr>
      <w:fldChar w:fldCharType="begin"/>
    </w:r>
    <w:r>
      <w:rPr>
        <w:rFonts w:asciiTheme="minorHAnsi" w:hAnsiTheme="minorHAnsi" w:cstheme="minorHAnsi"/>
      </w:rPr>
      <w:instrText xml:space="preserve"> NUMPAGES  \* Arabic  \* MERGEFORMAT </w:instrText>
    </w:r>
    <w:r>
      <w:rPr>
        <w:rFonts w:asciiTheme="minorHAnsi" w:hAnsiTheme="minorHAnsi" w:cstheme="minorHAnsi"/>
      </w:rPr>
      <w:fldChar w:fldCharType="separate"/>
    </w:r>
    <w:r>
      <w:rPr>
        <w:rFonts w:asciiTheme="minorHAnsi" w:hAnsiTheme="minorHAnsi" w:cstheme="minorHAnsi"/>
        <w:noProof/>
      </w:rPr>
      <w:t>3</w:t>
    </w:r>
    <w:r>
      <w:rPr>
        <w:rFonts w:asciiTheme="minorHAnsi" w:hAnsiTheme="minorHAnsi" w:cstheme="minorHAnsi"/>
      </w:rPr>
      <w:fldChar w:fldCharType="end"/>
    </w:r>
    <w:r>
      <w:rPr>
        <w:rFonts w:asciiTheme="minorHAnsi" w:hAnsiTheme="minorHAnsi" w:cstheme="minorHAnsi"/>
      </w:rPr>
      <w:tab/>
      <w:t xml:space="preserve">Created: </w:t>
    </w:r>
    <w:r>
      <w:rPr>
        <w:rFonts w:asciiTheme="minorHAnsi" w:hAnsiTheme="minorHAnsi" w:cstheme="minorHAnsi"/>
      </w:rPr>
      <w:fldChar w:fldCharType="begin"/>
    </w:r>
    <w:r>
      <w:rPr>
        <w:rFonts w:asciiTheme="minorHAnsi" w:hAnsiTheme="minorHAnsi" w:cstheme="minorHAnsi"/>
      </w:rPr>
      <w:instrText xml:space="preserve"> CREATEDATE  \@ "dd/MM/yyyy"  \* MERGEFORMAT </w:instrText>
    </w:r>
    <w:r>
      <w:rPr>
        <w:rFonts w:asciiTheme="minorHAnsi" w:hAnsiTheme="minorHAnsi" w:cstheme="minorHAnsi"/>
      </w:rPr>
      <w:fldChar w:fldCharType="separate"/>
    </w:r>
    <w:r>
      <w:rPr>
        <w:rFonts w:asciiTheme="minorHAnsi" w:hAnsiTheme="minorHAnsi" w:cstheme="minorHAnsi"/>
        <w:noProof/>
      </w:rPr>
      <w:t>24/02/2025</w:t>
    </w:r>
    <w:r>
      <w:rPr>
        <w:rFonts w:asciiTheme="minorHAnsi" w:hAnsiTheme="minorHAnsi" w:cstheme="minorHAnsi"/>
      </w:rPr>
      <w:fldChar w:fldCharType="end"/>
    </w:r>
  </w:p>
  <w:p w14:paraId="766FDE95" w14:textId="2747CD1C" w:rsidR="00184261" w:rsidRPr="00184261" w:rsidRDefault="00184261">
    <w:pPr>
      <w:pStyle w:val="Foot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2995E" w14:textId="77777777" w:rsidR="00AB7132" w:rsidRDefault="00AB7132" w:rsidP="00665453">
      <w:r>
        <w:separator/>
      </w:r>
    </w:p>
  </w:footnote>
  <w:footnote w:type="continuationSeparator" w:id="0">
    <w:p w14:paraId="4588163C" w14:textId="77777777" w:rsidR="00AB7132" w:rsidRDefault="00AB7132" w:rsidP="006654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B41DE"/>
    <w:multiLevelType w:val="hybridMultilevel"/>
    <w:tmpl w:val="B5DA06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D4E9D"/>
    <w:multiLevelType w:val="hybridMultilevel"/>
    <w:tmpl w:val="3A2E6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E718E"/>
    <w:multiLevelType w:val="hybridMultilevel"/>
    <w:tmpl w:val="DC24E1E4"/>
    <w:lvl w:ilvl="0" w:tplc="857207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612586"/>
    <w:multiLevelType w:val="hybridMultilevel"/>
    <w:tmpl w:val="607862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911558"/>
    <w:multiLevelType w:val="hybridMultilevel"/>
    <w:tmpl w:val="14DA3A9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0838249">
    <w:abstractNumId w:val="0"/>
  </w:num>
  <w:num w:numId="2" w16cid:durableId="885920756">
    <w:abstractNumId w:val="4"/>
  </w:num>
  <w:num w:numId="3" w16cid:durableId="1065223071">
    <w:abstractNumId w:val="2"/>
  </w:num>
  <w:num w:numId="4" w16cid:durableId="340203101">
    <w:abstractNumId w:val="1"/>
  </w:num>
  <w:num w:numId="5" w16cid:durableId="343750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19B"/>
    <w:rsid w:val="00033EF2"/>
    <w:rsid w:val="0006267D"/>
    <w:rsid w:val="00075833"/>
    <w:rsid w:val="00127017"/>
    <w:rsid w:val="00140A48"/>
    <w:rsid w:val="00174C8E"/>
    <w:rsid w:val="0018106B"/>
    <w:rsid w:val="00184261"/>
    <w:rsid w:val="00191789"/>
    <w:rsid w:val="001A675E"/>
    <w:rsid w:val="001C11F0"/>
    <w:rsid w:val="001D0517"/>
    <w:rsid w:val="001E22CB"/>
    <w:rsid w:val="0024749F"/>
    <w:rsid w:val="00280507"/>
    <w:rsid w:val="0028396D"/>
    <w:rsid w:val="002A792B"/>
    <w:rsid w:val="002C3CB1"/>
    <w:rsid w:val="002C43A8"/>
    <w:rsid w:val="003007A1"/>
    <w:rsid w:val="00303A35"/>
    <w:rsid w:val="00352EFA"/>
    <w:rsid w:val="0036110B"/>
    <w:rsid w:val="00367522"/>
    <w:rsid w:val="00384287"/>
    <w:rsid w:val="00392A2D"/>
    <w:rsid w:val="003B2A22"/>
    <w:rsid w:val="003B448B"/>
    <w:rsid w:val="003D33DB"/>
    <w:rsid w:val="00414CD3"/>
    <w:rsid w:val="00421D68"/>
    <w:rsid w:val="0045623B"/>
    <w:rsid w:val="004A3761"/>
    <w:rsid w:val="004D4A45"/>
    <w:rsid w:val="004F0AEC"/>
    <w:rsid w:val="004F5E53"/>
    <w:rsid w:val="005C4432"/>
    <w:rsid w:val="005C5036"/>
    <w:rsid w:val="005D3619"/>
    <w:rsid w:val="005F2AC3"/>
    <w:rsid w:val="00647234"/>
    <w:rsid w:val="00647952"/>
    <w:rsid w:val="00651643"/>
    <w:rsid w:val="00665453"/>
    <w:rsid w:val="006D4FD4"/>
    <w:rsid w:val="007019E1"/>
    <w:rsid w:val="00710120"/>
    <w:rsid w:val="00747C57"/>
    <w:rsid w:val="007B61B9"/>
    <w:rsid w:val="007B70D1"/>
    <w:rsid w:val="007C649B"/>
    <w:rsid w:val="00840DE2"/>
    <w:rsid w:val="00842F4D"/>
    <w:rsid w:val="00873E80"/>
    <w:rsid w:val="008801BA"/>
    <w:rsid w:val="0088552F"/>
    <w:rsid w:val="00895157"/>
    <w:rsid w:val="008C71FA"/>
    <w:rsid w:val="00904DDB"/>
    <w:rsid w:val="00907677"/>
    <w:rsid w:val="0091280B"/>
    <w:rsid w:val="009637C3"/>
    <w:rsid w:val="00992AC6"/>
    <w:rsid w:val="009C6CE1"/>
    <w:rsid w:val="009C76F6"/>
    <w:rsid w:val="00A21E57"/>
    <w:rsid w:val="00A25E58"/>
    <w:rsid w:val="00AB7132"/>
    <w:rsid w:val="00B21DEA"/>
    <w:rsid w:val="00B21FFE"/>
    <w:rsid w:val="00B31A1C"/>
    <w:rsid w:val="00B35E96"/>
    <w:rsid w:val="00B834E8"/>
    <w:rsid w:val="00B864BA"/>
    <w:rsid w:val="00B91A72"/>
    <w:rsid w:val="00BB1ADA"/>
    <w:rsid w:val="00BC0AB1"/>
    <w:rsid w:val="00C629AC"/>
    <w:rsid w:val="00CB72F1"/>
    <w:rsid w:val="00D01C57"/>
    <w:rsid w:val="00D0519B"/>
    <w:rsid w:val="00D204A8"/>
    <w:rsid w:val="00D378DB"/>
    <w:rsid w:val="00D50E4C"/>
    <w:rsid w:val="00DA3C3B"/>
    <w:rsid w:val="00DA473A"/>
    <w:rsid w:val="00E110ED"/>
    <w:rsid w:val="00E961C8"/>
    <w:rsid w:val="00EC0084"/>
    <w:rsid w:val="00EC6CE6"/>
    <w:rsid w:val="00EC77F5"/>
    <w:rsid w:val="00F6696A"/>
    <w:rsid w:val="00F80EB9"/>
    <w:rsid w:val="00FE06AA"/>
    <w:rsid w:val="00FE2F95"/>
    <w:rsid w:val="5EC3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14B764"/>
  <w15:docId w15:val="{37F652AC-6B38-4E8A-A911-5EAEFBCDC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261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D0519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0519B"/>
    <w:rPr>
      <w:rFonts w:ascii="Arial" w:eastAsia="Times New Roman" w:hAnsi="Arial" w:cs="Arial"/>
      <w:b/>
      <w:bCs/>
      <w:sz w:val="26"/>
      <w:szCs w:val="26"/>
    </w:rPr>
  </w:style>
  <w:style w:type="paragraph" w:styleId="BodyText">
    <w:name w:val="Body Text"/>
    <w:basedOn w:val="Normal"/>
    <w:link w:val="BodyTextChar"/>
    <w:rsid w:val="00D0519B"/>
    <w:pPr>
      <w:spacing w:after="12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D0519B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654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545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654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545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31A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44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48B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127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F2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74C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4C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4C8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4C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4C8E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834E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34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0B05BF87BCF84AA2F2B58AE44DE960" ma:contentTypeVersion="15" ma:contentTypeDescription="Create a new document." ma:contentTypeScope="" ma:versionID="2be847dc129337db80ea4140f961ea15">
  <xsd:schema xmlns:xsd="http://www.w3.org/2001/XMLSchema" xmlns:xs="http://www.w3.org/2001/XMLSchema" xmlns:p="http://schemas.microsoft.com/office/2006/metadata/properties" xmlns:ns2="dda71c1d-9d74-4373-b485-0515169878dd" xmlns:ns3="54704f1e-cdcc-44fd-b4f5-7ba2488f22e8" targetNamespace="http://schemas.microsoft.com/office/2006/metadata/properties" ma:root="true" ma:fieldsID="b472cd32dafb6cb13441ea69ad04480c" ns2:_="" ns3:_="">
    <xsd:import namespace="dda71c1d-9d74-4373-b485-0515169878dd"/>
    <xsd:import namespace="54704f1e-cdcc-44fd-b4f5-7ba2488f22e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71c1d-9d74-4373-b485-0515169878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d1d33b18-1b3f-4d79-8cf6-5b5c667265b9}" ma:internalName="TaxCatchAll" ma:showField="CatchAllData" ma:web="dda71c1d-9d74-4373-b485-0515169878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04f1e-cdcc-44fd-b4f5-7ba2488f22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b4e5bc1-afe1-41a0-8bb6-0c86a39558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704f1e-cdcc-44fd-b4f5-7ba2488f22e8">
      <Terms xmlns="http://schemas.microsoft.com/office/infopath/2007/PartnerControls"/>
    </lcf76f155ced4ddcb4097134ff3c332f>
    <TaxCatchAll xmlns="dda71c1d-9d74-4373-b485-0515169878d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1D4E14-10CA-4196-A5CF-6D1ED44A4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a71c1d-9d74-4373-b485-0515169878dd"/>
    <ds:schemaRef ds:uri="54704f1e-cdcc-44fd-b4f5-7ba2488f2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ED33B6-9519-4C0A-8106-487E489F41E3}">
  <ds:schemaRefs>
    <ds:schemaRef ds:uri="http://schemas.microsoft.com/office/2006/metadata/properties"/>
    <ds:schemaRef ds:uri="http://schemas.microsoft.com/office/infopath/2007/PartnerControls"/>
    <ds:schemaRef ds:uri="54704f1e-cdcc-44fd-b4f5-7ba2488f22e8"/>
    <ds:schemaRef ds:uri="dda71c1d-9d74-4373-b485-0515169878dd"/>
  </ds:schemaRefs>
</ds:datastoreItem>
</file>

<file path=customXml/itemProps3.xml><?xml version="1.0" encoding="utf-8"?>
<ds:datastoreItem xmlns:ds="http://schemas.openxmlformats.org/officeDocument/2006/customXml" ds:itemID="{EAC5F0B5-AEB3-422B-BC49-72A0705902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810</Words>
  <Characters>4623</Characters>
  <Application>Microsoft Office Word</Application>
  <DocSecurity>0</DocSecurity>
  <Lines>38</Lines>
  <Paragraphs>10</Paragraphs>
  <ScaleCrop>false</ScaleCrop>
  <Company/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JanetteBoyce</dc:creator>
  <cp:lastModifiedBy>Ben Cross</cp:lastModifiedBy>
  <cp:revision>6</cp:revision>
  <dcterms:created xsi:type="dcterms:W3CDTF">2025-02-27T09:57:00Z</dcterms:created>
  <dcterms:modified xsi:type="dcterms:W3CDTF">2025-03-10T07:45:00Z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0x010100D60B05BF87BCF84AA2F2B58AE44DE960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lcf76f155ced4ddcb4097134ff3c332f">
    <vt:lpwstr/>
  </property>
</Properties>
</file>