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1BA02" w14:textId="2BADA9F3" w:rsidR="009A6990" w:rsidRPr="00403034" w:rsidRDefault="001F4900" w:rsidP="009A6990">
      <w:pPr>
        <w:spacing w:after="120"/>
        <w:jc w:val="center"/>
        <w:rPr>
          <w:b/>
          <w:sz w:val="32"/>
          <w:szCs w:val="32"/>
        </w:rPr>
      </w:pPr>
      <w:r>
        <w:rPr>
          <w:b/>
          <w:color w:val="000000"/>
          <w:sz w:val="32"/>
          <w:szCs w:val="32"/>
        </w:rPr>
        <w:t>Churches Together in England</w:t>
      </w:r>
      <w:r w:rsidR="009A6990">
        <w:rPr>
          <w:b/>
          <w:color w:val="000000"/>
          <w:sz w:val="32"/>
          <w:szCs w:val="32"/>
        </w:rPr>
        <w:t xml:space="preserve"> (</w:t>
      </w:r>
      <w:r>
        <w:rPr>
          <w:b/>
          <w:color w:val="000000"/>
          <w:sz w:val="32"/>
          <w:szCs w:val="32"/>
        </w:rPr>
        <w:t>CTE</w:t>
      </w:r>
      <w:r w:rsidR="009A6990">
        <w:rPr>
          <w:b/>
          <w:color w:val="000000"/>
          <w:sz w:val="32"/>
          <w:szCs w:val="32"/>
        </w:rPr>
        <w:t>)</w:t>
      </w:r>
    </w:p>
    <w:p w14:paraId="0249C276" w14:textId="77777777" w:rsidR="009A6990" w:rsidRPr="00403034" w:rsidRDefault="009A6990" w:rsidP="009A6990">
      <w:pPr>
        <w:jc w:val="center"/>
        <w:rPr>
          <w:b/>
          <w:color w:val="000000"/>
          <w:sz w:val="32"/>
          <w:szCs w:val="32"/>
        </w:rPr>
      </w:pPr>
      <w:r>
        <w:rPr>
          <w:b/>
          <w:color w:val="000000"/>
          <w:sz w:val="32"/>
          <w:szCs w:val="32"/>
        </w:rPr>
        <w:t>Risk</w:t>
      </w:r>
      <w:r w:rsidRPr="00403034">
        <w:rPr>
          <w:b/>
          <w:color w:val="000000"/>
          <w:sz w:val="32"/>
          <w:szCs w:val="32"/>
        </w:rPr>
        <w:t xml:space="preserve"> Management Policy</w:t>
      </w:r>
    </w:p>
    <w:p w14:paraId="62B5D346" w14:textId="77777777" w:rsidR="007C6617" w:rsidRDefault="007C6617" w:rsidP="007C6617">
      <w:pPr>
        <w:rPr>
          <w:rFonts w:asciiTheme="minorHAnsi" w:hAnsiTheme="minorHAnsi"/>
        </w:rPr>
      </w:pPr>
    </w:p>
    <w:p w14:paraId="74771D4A" w14:textId="77777777" w:rsidR="00A86160" w:rsidRPr="002A2065" w:rsidRDefault="00A86160" w:rsidP="007C6617">
      <w:pPr>
        <w:rPr>
          <w:rFonts w:asciiTheme="minorHAnsi" w:hAnsiTheme="minorHAnsi"/>
        </w:rPr>
      </w:pPr>
    </w:p>
    <w:p w14:paraId="18AB9034" w14:textId="77777777" w:rsidR="002A2065" w:rsidRPr="002A2065" w:rsidRDefault="002A2065" w:rsidP="002A2065">
      <w:pPr>
        <w:autoSpaceDE w:val="0"/>
        <w:autoSpaceDN w:val="0"/>
        <w:adjustRightInd w:val="0"/>
        <w:rPr>
          <w:rFonts w:asciiTheme="minorHAnsi" w:hAnsiTheme="minorHAnsi"/>
          <w:b/>
          <w:bCs/>
          <w:sz w:val="24"/>
          <w:szCs w:val="24"/>
        </w:rPr>
      </w:pPr>
      <w:r w:rsidRPr="002A2065">
        <w:rPr>
          <w:rFonts w:asciiTheme="minorHAnsi" w:hAnsiTheme="minorHAnsi"/>
          <w:b/>
          <w:bCs/>
          <w:sz w:val="24"/>
          <w:szCs w:val="24"/>
        </w:rPr>
        <w:t>1. INTRODUCTION</w:t>
      </w:r>
    </w:p>
    <w:p w14:paraId="08C7D929" w14:textId="3D080EFA" w:rsidR="002A2065" w:rsidRPr="002A2065" w:rsidRDefault="002A2065" w:rsidP="002A2065">
      <w:pPr>
        <w:autoSpaceDE w:val="0"/>
        <w:autoSpaceDN w:val="0"/>
        <w:adjustRightInd w:val="0"/>
        <w:rPr>
          <w:rFonts w:asciiTheme="minorHAnsi" w:hAnsiTheme="minorHAnsi"/>
          <w:sz w:val="24"/>
          <w:szCs w:val="24"/>
        </w:rPr>
      </w:pPr>
      <w:r w:rsidRPr="002A2065">
        <w:rPr>
          <w:rFonts w:asciiTheme="minorHAnsi" w:hAnsiTheme="minorHAnsi"/>
          <w:sz w:val="24"/>
          <w:szCs w:val="24"/>
        </w:rPr>
        <w:t xml:space="preserve">This Policy sets out a framework for Risk Management as approved by </w:t>
      </w:r>
      <w:r w:rsidR="001F4900">
        <w:rPr>
          <w:rFonts w:asciiTheme="minorHAnsi" w:hAnsiTheme="minorHAnsi"/>
          <w:sz w:val="24"/>
          <w:szCs w:val="24"/>
        </w:rPr>
        <w:t>Churches Together in England</w:t>
      </w:r>
      <w:r w:rsidRPr="002A2065">
        <w:rPr>
          <w:rFonts w:asciiTheme="minorHAnsi" w:hAnsiTheme="minorHAnsi"/>
          <w:sz w:val="24"/>
          <w:szCs w:val="24"/>
        </w:rPr>
        <w:t>. The</w:t>
      </w:r>
      <w:r>
        <w:rPr>
          <w:rFonts w:asciiTheme="minorHAnsi" w:hAnsiTheme="minorHAnsi"/>
          <w:sz w:val="24"/>
          <w:szCs w:val="24"/>
        </w:rPr>
        <w:t xml:space="preserve"> </w:t>
      </w:r>
      <w:r w:rsidRPr="002A2065">
        <w:rPr>
          <w:rFonts w:asciiTheme="minorHAnsi" w:hAnsiTheme="minorHAnsi"/>
          <w:sz w:val="24"/>
          <w:szCs w:val="24"/>
        </w:rPr>
        <w:t xml:space="preserve">Policy seeks to reflect best practice for managing </w:t>
      </w:r>
      <w:r w:rsidR="0098286F">
        <w:rPr>
          <w:rFonts w:asciiTheme="minorHAnsi" w:hAnsiTheme="minorHAnsi"/>
          <w:sz w:val="24"/>
          <w:szCs w:val="24"/>
        </w:rPr>
        <w:t>the organization</w:t>
      </w:r>
      <w:r w:rsidRPr="002A2065">
        <w:rPr>
          <w:rFonts w:asciiTheme="minorHAnsi" w:hAnsiTheme="minorHAnsi"/>
          <w:sz w:val="24"/>
          <w:szCs w:val="24"/>
        </w:rPr>
        <w:t xml:space="preserve"> as well as enabling the Board to</w:t>
      </w:r>
      <w:r>
        <w:rPr>
          <w:rFonts w:asciiTheme="minorHAnsi" w:hAnsiTheme="minorHAnsi"/>
          <w:sz w:val="24"/>
          <w:szCs w:val="24"/>
        </w:rPr>
        <w:t xml:space="preserve"> </w:t>
      </w:r>
      <w:r w:rsidRPr="002A2065">
        <w:rPr>
          <w:rFonts w:asciiTheme="minorHAnsi" w:hAnsiTheme="minorHAnsi"/>
          <w:sz w:val="24"/>
          <w:szCs w:val="24"/>
        </w:rPr>
        <w:t>discharge its reporting obligations under Charity Commission regulations and Company Law.</w:t>
      </w:r>
      <w:r>
        <w:rPr>
          <w:rFonts w:asciiTheme="minorHAnsi" w:hAnsiTheme="minorHAnsi"/>
          <w:sz w:val="24"/>
          <w:szCs w:val="24"/>
        </w:rPr>
        <w:br/>
      </w:r>
    </w:p>
    <w:p w14:paraId="75E2AB32" w14:textId="77777777" w:rsidR="002A2065" w:rsidRPr="002A2065" w:rsidRDefault="002A2065" w:rsidP="002A2065">
      <w:pPr>
        <w:autoSpaceDE w:val="0"/>
        <w:autoSpaceDN w:val="0"/>
        <w:adjustRightInd w:val="0"/>
        <w:rPr>
          <w:rFonts w:asciiTheme="minorHAnsi" w:hAnsiTheme="minorHAnsi"/>
          <w:b/>
          <w:bCs/>
          <w:sz w:val="24"/>
          <w:szCs w:val="24"/>
        </w:rPr>
      </w:pPr>
      <w:r w:rsidRPr="002A2065">
        <w:rPr>
          <w:rFonts w:asciiTheme="minorHAnsi" w:hAnsiTheme="minorHAnsi"/>
          <w:b/>
          <w:bCs/>
          <w:sz w:val="24"/>
          <w:szCs w:val="24"/>
        </w:rPr>
        <w:t>2. REPORTING REQUIREMENTS</w:t>
      </w:r>
    </w:p>
    <w:p w14:paraId="13CE8AF0" w14:textId="565081E2" w:rsidR="002A2065" w:rsidRPr="00386BEF" w:rsidRDefault="002A2065" w:rsidP="002A2065">
      <w:pPr>
        <w:autoSpaceDE w:val="0"/>
        <w:autoSpaceDN w:val="0"/>
        <w:adjustRightInd w:val="0"/>
        <w:rPr>
          <w:rFonts w:asciiTheme="minorHAnsi" w:hAnsiTheme="minorHAnsi"/>
          <w:sz w:val="24"/>
          <w:szCs w:val="24"/>
        </w:rPr>
      </w:pPr>
      <w:r w:rsidRPr="00386BEF">
        <w:rPr>
          <w:rFonts w:asciiTheme="minorHAnsi" w:hAnsiTheme="minorHAnsi"/>
          <w:sz w:val="24"/>
          <w:szCs w:val="24"/>
        </w:rPr>
        <w:t xml:space="preserve">Trustees of </w:t>
      </w:r>
      <w:r w:rsidR="001F4900">
        <w:rPr>
          <w:rFonts w:asciiTheme="minorHAnsi" w:hAnsiTheme="minorHAnsi"/>
          <w:sz w:val="24"/>
          <w:szCs w:val="24"/>
        </w:rPr>
        <w:t>Churches Together in England</w:t>
      </w:r>
      <w:r w:rsidRPr="00386BEF">
        <w:rPr>
          <w:rFonts w:asciiTheme="minorHAnsi" w:hAnsiTheme="minorHAnsi"/>
          <w:sz w:val="24"/>
          <w:szCs w:val="24"/>
        </w:rPr>
        <w:t xml:space="preserve"> are required to include the following in their Annual Report:</w:t>
      </w:r>
    </w:p>
    <w:p w14:paraId="75B4D0B5" w14:textId="77777777" w:rsidR="002A2065" w:rsidRPr="00386BEF" w:rsidRDefault="002A2065" w:rsidP="009C4168">
      <w:pPr>
        <w:pStyle w:val="ListParagraph"/>
        <w:numPr>
          <w:ilvl w:val="0"/>
          <w:numId w:val="1"/>
        </w:numPr>
        <w:autoSpaceDE w:val="0"/>
        <w:autoSpaceDN w:val="0"/>
        <w:adjustRightInd w:val="0"/>
        <w:spacing w:after="120"/>
        <w:ind w:left="760" w:hanging="357"/>
        <w:contextualSpacing w:val="0"/>
        <w:rPr>
          <w:rFonts w:asciiTheme="minorHAnsi" w:hAnsiTheme="minorHAnsi"/>
          <w:sz w:val="24"/>
          <w:szCs w:val="24"/>
        </w:rPr>
      </w:pPr>
      <w:r w:rsidRPr="003601BD">
        <w:rPr>
          <w:rFonts w:asciiTheme="minorHAnsi" w:hAnsiTheme="minorHAnsi"/>
          <w:bCs/>
          <w:sz w:val="24"/>
          <w:szCs w:val="24"/>
        </w:rPr>
        <w:t xml:space="preserve">a </w:t>
      </w:r>
      <w:r w:rsidR="00E63D1D" w:rsidRPr="003601BD">
        <w:rPr>
          <w:rFonts w:asciiTheme="minorHAnsi" w:hAnsiTheme="minorHAnsi"/>
          <w:bCs/>
          <w:sz w:val="24"/>
          <w:szCs w:val="24"/>
        </w:rPr>
        <w:t>description</w:t>
      </w:r>
      <w:r w:rsidR="00E63D1D" w:rsidRPr="00386BEF">
        <w:rPr>
          <w:rFonts w:asciiTheme="minorHAnsi" w:hAnsiTheme="minorHAnsi"/>
          <w:b/>
          <w:bCs/>
          <w:sz w:val="24"/>
          <w:szCs w:val="24"/>
        </w:rPr>
        <w:t xml:space="preserve"> </w:t>
      </w:r>
      <w:r w:rsidR="00E63D1D" w:rsidRPr="00386BEF">
        <w:rPr>
          <w:rFonts w:asciiTheme="minorHAnsi" w:hAnsiTheme="minorHAnsi"/>
          <w:bCs/>
          <w:sz w:val="24"/>
          <w:szCs w:val="24"/>
        </w:rPr>
        <w:t>of the principal risks and uncertainties facing the charity as identified by its trustees, together with a summary of their plans and strategies for managing those risks</w:t>
      </w:r>
      <w:r w:rsidRPr="00386BEF">
        <w:rPr>
          <w:rFonts w:asciiTheme="minorHAnsi" w:hAnsiTheme="minorHAnsi"/>
          <w:i/>
          <w:iCs/>
          <w:sz w:val="24"/>
          <w:szCs w:val="24"/>
        </w:rPr>
        <w:t xml:space="preserve"> </w:t>
      </w:r>
      <w:r w:rsidRPr="00386BEF">
        <w:rPr>
          <w:rFonts w:asciiTheme="minorHAnsi" w:hAnsiTheme="minorHAnsi"/>
          <w:sz w:val="24"/>
          <w:szCs w:val="24"/>
        </w:rPr>
        <w:t xml:space="preserve">[Accounting &amp; Reporting by Charities SORP </w:t>
      </w:r>
      <w:r w:rsidR="00E63D1D" w:rsidRPr="00386BEF">
        <w:rPr>
          <w:rFonts w:asciiTheme="minorHAnsi" w:hAnsiTheme="minorHAnsi"/>
          <w:sz w:val="24"/>
          <w:szCs w:val="24"/>
        </w:rPr>
        <w:t>FRS102]</w:t>
      </w:r>
    </w:p>
    <w:p w14:paraId="34B7A072" w14:textId="77777777" w:rsidR="00386BEF" w:rsidRPr="003601BD" w:rsidRDefault="00386BEF" w:rsidP="009C4168">
      <w:pPr>
        <w:pStyle w:val="ListParagraph"/>
        <w:numPr>
          <w:ilvl w:val="0"/>
          <w:numId w:val="1"/>
        </w:numPr>
        <w:autoSpaceDE w:val="0"/>
        <w:autoSpaceDN w:val="0"/>
        <w:adjustRightInd w:val="0"/>
        <w:spacing w:after="120"/>
        <w:ind w:left="760" w:hanging="357"/>
        <w:contextualSpacing w:val="0"/>
        <w:rPr>
          <w:rFonts w:asciiTheme="minorHAnsi" w:hAnsiTheme="minorHAnsi"/>
          <w:sz w:val="24"/>
          <w:szCs w:val="24"/>
        </w:rPr>
      </w:pPr>
      <w:r w:rsidRPr="003601BD">
        <w:rPr>
          <w:rFonts w:asciiTheme="minorHAnsi" w:hAnsiTheme="minorHAnsi"/>
          <w:sz w:val="24"/>
          <w:szCs w:val="24"/>
        </w:rPr>
        <w:t>charities that are required by law to have their accounts audited must make a risk management statement in their trustees’ annual report confirming that ‘…the charity trustees have given consideration to the major risks to which the charity is exposed and satisfied themselves that systems or procedures are established in order to manage those risks.’ (Charities (Accounts and Reports) Regulations 2008)</w:t>
      </w:r>
    </w:p>
    <w:p w14:paraId="03931673" w14:textId="77777777" w:rsidR="00386BEF" w:rsidRPr="00386BEF" w:rsidRDefault="00386BEF" w:rsidP="002A2065">
      <w:pPr>
        <w:autoSpaceDE w:val="0"/>
        <w:autoSpaceDN w:val="0"/>
        <w:adjustRightInd w:val="0"/>
        <w:rPr>
          <w:rFonts w:asciiTheme="minorHAnsi" w:hAnsiTheme="minorHAnsi"/>
        </w:rPr>
      </w:pPr>
    </w:p>
    <w:p w14:paraId="3CD0F5DF" w14:textId="77777777" w:rsidR="002A2065" w:rsidRPr="00386BEF" w:rsidRDefault="002A2065" w:rsidP="002A2065">
      <w:pPr>
        <w:autoSpaceDE w:val="0"/>
        <w:autoSpaceDN w:val="0"/>
        <w:adjustRightInd w:val="0"/>
        <w:rPr>
          <w:rFonts w:asciiTheme="minorHAnsi" w:hAnsiTheme="minorHAnsi"/>
          <w:b/>
          <w:bCs/>
          <w:sz w:val="24"/>
          <w:szCs w:val="24"/>
        </w:rPr>
      </w:pPr>
      <w:r w:rsidRPr="00386BEF">
        <w:rPr>
          <w:rFonts w:asciiTheme="minorHAnsi" w:hAnsiTheme="minorHAnsi"/>
          <w:b/>
          <w:bCs/>
          <w:sz w:val="24"/>
          <w:szCs w:val="24"/>
        </w:rPr>
        <w:t>3. CHARITY COMMISSION (CC)</w:t>
      </w:r>
    </w:p>
    <w:p w14:paraId="3775396A" w14:textId="77777777" w:rsidR="002A2065" w:rsidRPr="00386BEF" w:rsidRDefault="002A2065" w:rsidP="002A2065">
      <w:pPr>
        <w:autoSpaceDE w:val="0"/>
        <w:autoSpaceDN w:val="0"/>
        <w:adjustRightInd w:val="0"/>
        <w:rPr>
          <w:rFonts w:asciiTheme="minorHAnsi" w:hAnsiTheme="minorHAnsi"/>
          <w:sz w:val="24"/>
          <w:szCs w:val="24"/>
        </w:rPr>
      </w:pPr>
      <w:r w:rsidRPr="00386BEF">
        <w:rPr>
          <w:rFonts w:asciiTheme="minorHAnsi" w:hAnsiTheme="minorHAnsi"/>
          <w:sz w:val="24"/>
          <w:szCs w:val="24"/>
        </w:rPr>
        <w:t>This Policy reflects the Guidance of the CC in their publication</w:t>
      </w:r>
      <w:r w:rsidR="008F1D82" w:rsidRPr="00386BEF">
        <w:rPr>
          <w:rFonts w:asciiTheme="minorHAnsi" w:hAnsiTheme="minorHAnsi"/>
          <w:sz w:val="24"/>
          <w:szCs w:val="24"/>
        </w:rPr>
        <w:t xml:space="preserve"> CC26</w:t>
      </w:r>
      <w:r w:rsidRPr="00386BEF">
        <w:rPr>
          <w:rFonts w:asciiTheme="minorHAnsi" w:hAnsiTheme="minorHAnsi"/>
          <w:sz w:val="24"/>
          <w:szCs w:val="24"/>
        </w:rPr>
        <w:t xml:space="preserve"> – </w:t>
      </w:r>
      <w:r w:rsidRPr="00386BEF">
        <w:rPr>
          <w:rFonts w:asciiTheme="minorHAnsi" w:hAnsiTheme="minorHAnsi"/>
          <w:i/>
          <w:iCs/>
          <w:sz w:val="24"/>
          <w:szCs w:val="24"/>
        </w:rPr>
        <w:t>Charities &amp; Risk Management</w:t>
      </w:r>
      <w:r w:rsidR="008F1D82" w:rsidRPr="00386BEF">
        <w:rPr>
          <w:rFonts w:asciiTheme="minorHAnsi" w:hAnsiTheme="minorHAnsi"/>
          <w:i/>
          <w:iCs/>
          <w:sz w:val="24"/>
          <w:szCs w:val="24"/>
        </w:rPr>
        <w:t xml:space="preserve"> </w:t>
      </w:r>
      <w:r w:rsidR="008F1D82" w:rsidRPr="00386BEF">
        <w:rPr>
          <w:rFonts w:asciiTheme="minorHAnsi" w:hAnsiTheme="minorHAnsi"/>
          <w:sz w:val="24"/>
          <w:szCs w:val="24"/>
        </w:rPr>
        <w:t>(June 2010</w:t>
      </w:r>
      <w:r w:rsidRPr="00386BEF">
        <w:rPr>
          <w:rFonts w:asciiTheme="minorHAnsi" w:hAnsiTheme="minorHAnsi"/>
          <w:sz w:val="24"/>
          <w:szCs w:val="24"/>
        </w:rPr>
        <w:t xml:space="preserve"> version). Management should ensure this publication is complied with in applying the</w:t>
      </w:r>
      <w:r w:rsidR="008F1D82" w:rsidRPr="00386BEF">
        <w:rPr>
          <w:rFonts w:asciiTheme="minorHAnsi" w:hAnsiTheme="minorHAnsi"/>
          <w:sz w:val="24"/>
          <w:szCs w:val="24"/>
        </w:rPr>
        <w:t xml:space="preserve"> </w:t>
      </w:r>
      <w:r w:rsidRPr="00386BEF">
        <w:rPr>
          <w:rFonts w:asciiTheme="minorHAnsi" w:hAnsiTheme="minorHAnsi"/>
          <w:sz w:val="24"/>
          <w:szCs w:val="24"/>
        </w:rPr>
        <w:t>Board Policy.</w:t>
      </w:r>
      <w:r w:rsidR="008F1D82" w:rsidRPr="00386BEF">
        <w:rPr>
          <w:rFonts w:asciiTheme="minorHAnsi" w:hAnsiTheme="minorHAnsi"/>
          <w:sz w:val="24"/>
          <w:szCs w:val="24"/>
        </w:rPr>
        <w:br/>
      </w:r>
    </w:p>
    <w:p w14:paraId="27286356" w14:textId="77777777" w:rsidR="002A2065" w:rsidRPr="00386BEF" w:rsidRDefault="002A2065" w:rsidP="002A2065">
      <w:pPr>
        <w:autoSpaceDE w:val="0"/>
        <w:autoSpaceDN w:val="0"/>
        <w:adjustRightInd w:val="0"/>
        <w:rPr>
          <w:rFonts w:asciiTheme="minorHAnsi" w:hAnsiTheme="minorHAnsi"/>
          <w:b/>
          <w:bCs/>
          <w:sz w:val="24"/>
          <w:szCs w:val="24"/>
        </w:rPr>
      </w:pPr>
      <w:r w:rsidRPr="00386BEF">
        <w:rPr>
          <w:rFonts w:asciiTheme="minorHAnsi" w:hAnsiTheme="minorHAnsi"/>
          <w:b/>
          <w:bCs/>
          <w:sz w:val="24"/>
          <w:szCs w:val="24"/>
        </w:rPr>
        <w:t>4. DEFINITION OF RISK</w:t>
      </w:r>
    </w:p>
    <w:p w14:paraId="5377AD30" w14:textId="77777777" w:rsidR="008F1D82" w:rsidRPr="003601BD" w:rsidRDefault="008F1D82" w:rsidP="002A2065">
      <w:pPr>
        <w:autoSpaceDE w:val="0"/>
        <w:autoSpaceDN w:val="0"/>
        <w:adjustRightInd w:val="0"/>
        <w:rPr>
          <w:rFonts w:asciiTheme="minorHAnsi" w:hAnsiTheme="minorHAnsi"/>
          <w:sz w:val="24"/>
          <w:szCs w:val="24"/>
        </w:rPr>
      </w:pPr>
      <w:r w:rsidRPr="003601BD">
        <w:rPr>
          <w:rFonts w:asciiTheme="minorHAnsi" w:hAnsiTheme="minorHAnsi"/>
          <w:sz w:val="24"/>
          <w:szCs w:val="24"/>
        </w:rPr>
        <w:t>Risk describes the uncertainty surrounding events and their outcomes that may have a significant impact, either enhancing or inhibiting any area of a charity’s operations. (per CC guidance)</w:t>
      </w:r>
    </w:p>
    <w:p w14:paraId="313BE733" w14:textId="77777777" w:rsidR="00386BEF" w:rsidRPr="00386BEF" w:rsidRDefault="00386BEF" w:rsidP="00386BEF">
      <w:pPr>
        <w:spacing w:before="100" w:beforeAutospacing="1" w:after="100" w:afterAutospacing="1"/>
        <w:rPr>
          <w:rFonts w:asciiTheme="minorHAnsi" w:eastAsia="Times New Roman" w:hAnsiTheme="minorHAnsi"/>
          <w:sz w:val="24"/>
          <w:szCs w:val="24"/>
          <w:lang w:eastAsia="en-GB"/>
        </w:rPr>
      </w:pPr>
      <w:r w:rsidRPr="00386BEF">
        <w:rPr>
          <w:rFonts w:asciiTheme="minorHAnsi" w:eastAsia="Times New Roman" w:hAnsiTheme="minorHAnsi"/>
          <w:sz w:val="24"/>
          <w:szCs w:val="24"/>
          <w:lang w:eastAsia="en-GB"/>
        </w:rPr>
        <w:t>Major risks are those risks that have a major impact and a probable or highly probable likelihood of occurring. If they occurred they would have a major impact on some or all of the following areas:</w:t>
      </w:r>
    </w:p>
    <w:p w14:paraId="6221646B" w14:textId="77777777" w:rsidR="00386BEF" w:rsidRPr="00386BEF" w:rsidRDefault="00386BEF" w:rsidP="00386BEF">
      <w:pPr>
        <w:numPr>
          <w:ilvl w:val="0"/>
          <w:numId w:val="2"/>
        </w:numPr>
        <w:spacing w:before="100" w:beforeAutospacing="1" w:after="100" w:afterAutospacing="1"/>
        <w:rPr>
          <w:rFonts w:asciiTheme="minorHAnsi" w:eastAsia="Times New Roman" w:hAnsiTheme="minorHAnsi"/>
          <w:sz w:val="24"/>
          <w:szCs w:val="24"/>
          <w:lang w:eastAsia="en-GB"/>
        </w:rPr>
      </w:pPr>
      <w:r w:rsidRPr="00386BEF">
        <w:rPr>
          <w:rFonts w:asciiTheme="minorHAnsi" w:eastAsia="Times New Roman" w:hAnsiTheme="minorHAnsi"/>
          <w:sz w:val="24"/>
          <w:szCs w:val="24"/>
          <w:lang w:eastAsia="en-GB"/>
        </w:rPr>
        <w:t>governance</w:t>
      </w:r>
    </w:p>
    <w:p w14:paraId="3616555B" w14:textId="77777777" w:rsidR="00386BEF" w:rsidRPr="00386BEF" w:rsidRDefault="00386BEF" w:rsidP="00386BEF">
      <w:pPr>
        <w:numPr>
          <w:ilvl w:val="0"/>
          <w:numId w:val="2"/>
        </w:numPr>
        <w:spacing w:before="100" w:beforeAutospacing="1" w:after="100" w:afterAutospacing="1"/>
        <w:rPr>
          <w:rFonts w:asciiTheme="minorHAnsi" w:eastAsia="Times New Roman" w:hAnsiTheme="minorHAnsi"/>
          <w:sz w:val="24"/>
          <w:szCs w:val="24"/>
          <w:lang w:eastAsia="en-GB"/>
        </w:rPr>
      </w:pPr>
      <w:r w:rsidRPr="00386BEF">
        <w:rPr>
          <w:rFonts w:asciiTheme="minorHAnsi" w:eastAsia="Times New Roman" w:hAnsiTheme="minorHAnsi"/>
          <w:sz w:val="24"/>
          <w:szCs w:val="24"/>
          <w:lang w:eastAsia="en-GB"/>
        </w:rPr>
        <w:t>operations</w:t>
      </w:r>
    </w:p>
    <w:p w14:paraId="11D560E6" w14:textId="77777777" w:rsidR="00386BEF" w:rsidRPr="00386BEF" w:rsidRDefault="00386BEF" w:rsidP="00386BEF">
      <w:pPr>
        <w:numPr>
          <w:ilvl w:val="0"/>
          <w:numId w:val="2"/>
        </w:numPr>
        <w:spacing w:before="100" w:beforeAutospacing="1" w:after="100" w:afterAutospacing="1"/>
        <w:rPr>
          <w:rFonts w:asciiTheme="minorHAnsi" w:eastAsia="Times New Roman" w:hAnsiTheme="minorHAnsi"/>
          <w:sz w:val="24"/>
          <w:szCs w:val="24"/>
          <w:lang w:eastAsia="en-GB"/>
        </w:rPr>
      </w:pPr>
      <w:r w:rsidRPr="00386BEF">
        <w:rPr>
          <w:rFonts w:asciiTheme="minorHAnsi" w:eastAsia="Times New Roman" w:hAnsiTheme="minorHAnsi"/>
          <w:sz w:val="24"/>
          <w:szCs w:val="24"/>
          <w:lang w:eastAsia="en-GB"/>
        </w:rPr>
        <w:t>finances</w:t>
      </w:r>
    </w:p>
    <w:p w14:paraId="41F30D0E" w14:textId="77777777" w:rsidR="00386BEF" w:rsidRPr="00386BEF" w:rsidRDefault="00386BEF" w:rsidP="00386BEF">
      <w:pPr>
        <w:numPr>
          <w:ilvl w:val="0"/>
          <w:numId w:val="2"/>
        </w:numPr>
        <w:spacing w:before="100" w:beforeAutospacing="1" w:after="100" w:afterAutospacing="1"/>
        <w:rPr>
          <w:rFonts w:asciiTheme="minorHAnsi" w:eastAsia="Times New Roman" w:hAnsiTheme="minorHAnsi"/>
          <w:sz w:val="24"/>
          <w:szCs w:val="24"/>
          <w:lang w:eastAsia="en-GB"/>
        </w:rPr>
      </w:pPr>
      <w:r w:rsidRPr="00386BEF">
        <w:rPr>
          <w:rFonts w:asciiTheme="minorHAnsi" w:eastAsia="Times New Roman" w:hAnsiTheme="minorHAnsi"/>
          <w:sz w:val="24"/>
          <w:szCs w:val="24"/>
          <w:lang w:eastAsia="en-GB"/>
        </w:rPr>
        <w:t>environmental or external factors such as public opinion or relationship with funders</w:t>
      </w:r>
    </w:p>
    <w:p w14:paraId="2448A017" w14:textId="77777777" w:rsidR="00386BEF" w:rsidRPr="003601BD" w:rsidRDefault="00386BEF" w:rsidP="00386BEF">
      <w:pPr>
        <w:numPr>
          <w:ilvl w:val="0"/>
          <w:numId w:val="2"/>
        </w:numPr>
        <w:spacing w:before="100" w:beforeAutospacing="1" w:after="100" w:afterAutospacing="1"/>
        <w:rPr>
          <w:rFonts w:asciiTheme="minorHAnsi" w:eastAsia="Times New Roman" w:hAnsiTheme="minorHAnsi"/>
          <w:sz w:val="24"/>
          <w:szCs w:val="24"/>
          <w:lang w:eastAsia="en-GB"/>
        </w:rPr>
      </w:pPr>
      <w:r w:rsidRPr="00386BEF">
        <w:rPr>
          <w:rFonts w:asciiTheme="minorHAnsi" w:eastAsia="Times New Roman" w:hAnsiTheme="minorHAnsi"/>
          <w:sz w:val="24"/>
          <w:szCs w:val="24"/>
          <w:lang w:eastAsia="en-GB"/>
        </w:rPr>
        <w:t>a charity’s compliance with law or regulation</w:t>
      </w:r>
    </w:p>
    <w:p w14:paraId="11324935" w14:textId="77777777" w:rsidR="00386BEF" w:rsidRPr="00386BEF" w:rsidRDefault="00386BEF" w:rsidP="00386BEF">
      <w:pPr>
        <w:spacing w:before="100" w:beforeAutospacing="1" w:after="100" w:afterAutospacing="1"/>
        <w:rPr>
          <w:rFonts w:asciiTheme="minorHAnsi" w:eastAsia="Times New Roman" w:hAnsiTheme="minorHAnsi"/>
          <w:sz w:val="24"/>
          <w:szCs w:val="24"/>
          <w:lang w:eastAsia="en-GB"/>
        </w:rPr>
      </w:pPr>
      <w:r w:rsidRPr="003601BD">
        <w:rPr>
          <w:rFonts w:asciiTheme="minorHAnsi" w:hAnsiTheme="minorHAnsi"/>
          <w:sz w:val="24"/>
          <w:szCs w:val="24"/>
        </w:rPr>
        <w:t>Any of these major risks and their potential impacts could change the way trustees, supporters or beneficiaries might deal with the charity.</w:t>
      </w:r>
    </w:p>
    <w:p w14:paraId="512F283B" w14:textId="77777777" w:rsidR="00A86160" w:rsidRDefault="00A86160">
      <w:pPr>
        <w:spacing w:after="200" w:line="276" w:lineRule="auto"/>
        <w:rPr>
          <w:rFonts w:asciiTheme="minorHAnsi" w:hAnsiTheme="minorHAnsi"/>
          <w:b/>
          <w:bCs/>
          <w:sz w:val="24"/>
          <w:szCs w:val="24"/>
        </w:rPr>
      </w:pPr>
      <w:r>
        <w:rPr>
          <w:rFonts w:asciiTheme="minorHAnsi" w:hAnsiTheme="minorHAnsi"/>
          <w:b/>
          <w:bCs/>
          <w:sz w:val="24"/>
          <w:szCs w:val="24"/>
        </w:rPr>
        <w:br w:type="page"/>
      </w:r>
    </w:p>
    <w:p w14:paraId="19273F32" w14:textId="77777777" w:rsidR="002A2065" w:rsidRPr="00386BEF" w:rsidRDefault="002A2065" w:rsidP="002A2065">
      <w:pPr>
        <w:autoSpaceDE w:val="0"/>
        <w:autoSpaceDN w:val="0"/>
        <w:adjustRightInd w:val="0"/>
        <w:rPr>
          <w:rFonts w:asciiTheme="minorHAnsi" w:hAnsiTheme="minorHAnsi"/>
          <w:b/>
          <w:bCs/>
          <w:sz w:val="24"/>
          <w:szCs w:val="24"/>
        </w:rPr>
      </w:pPr>
      <w:r w:rsidRPr="00386BEF">
        <w:rPr>
          <w:rFonts w:asciiTheme="minorHAnsi" w:hAnsiTheme="minorHAnsi"/>
          <w:b/>
          <w:bCs/>
          <w:sz w:val="24"/>
          <w:szCs w:val="24"/>
        </w:rPr>
        <w:lastRenderedPageBreak/>
        <w:t>5. RISK APPETITE &amp; RISK MANAGEMENT OBJECTIVES</w:t>
      </w:r>
    </w:p>
    <w:p w14:paraId="11B019E3" w14:textId="46D7AA70" w:rsidR="002A2065" w:rsidRPr="00386BEF" w:rsidRDefault="001F4900" w:rsidP="002A2065">
      <w:pPr>
        <w:autoSpaceDE w:val="0"/>
        <w:autoSpaceDN w:val="0"/>
        <w:adjustRightInd w:val="0"/>
        <w:rPr>
          <w:rFonts w:asciiTheme="minorHAnsi" w:hAnsiTheme="minorHAnsi"/>
          <w:sz w:val="24"/>
          <w:szCs w:val="24"/>
        </w:rPr>
      </w:pPr>
      <w:r>
        <w:rPr>
          <w:rFonts w:asciiTheme="minorHAnsi" w:hAnsiTheme="minorHAnsi"/>
          <w:sz w:val="24"/>
          <w:szCs w:val="24"/>
        </w:rPr>
        <w:t>CTE</w:t>
      </w:r>
      <w:r w:rsidR="003601BD">
        <w:rPr>
          <w:rFonts w:asciiTheme="minorHAnsi" w:hAnsiTheme="minorHAnsi"/>
          <w:sz w:val="24"/>
          <w:szCs w:val="24"/>
        </w:rPr>
        <w:t>’s</w:t>
      </w:r>
      <w:r w:rsidR="002A2065" w:rsidRPr="00386BEF">
        <w:rPr>
          <w:rFonts w:asciiTheme="minorHAnsi" w:hAnsiTheme="minorHAnsi"/>
          <w:sz w:val="24"/>
          <w:szCs w:val="24"/>
        </w:rPr>
        <w:t xml:space="preserve"> </w:t>
      </w:r>
      <w:r w:rsidR="002A2065" w:rsidRPr="00386BEF">
        <w:rPr>
          <w:rFonts w:asciiTheme="minorHAnsi" w:hAnsiTheme="minorHAnsi"/>
          <w:b/>
          <w:bCs/>
          <w:sz w:val="24"/>
          <w:szCs w:val="24"/>
        </w:rPr>
        <w:t xml:space="preserve">risk appetite </w:t>
      </w:r>
      <w:r w:rsidR="002A2065" w:rsidRPr="00386BEF">
        <w:rPr>
          <w:rFonts w:asciiTheme="minorHAnsi" w:hAnsiTheme="minorHAnsi"/>
          <w:sz w:val="24"/>
          <w:szCs w:val="24"/>
        </w:rPr>
        <w:t>is its tolerance of risk. Risk appetite guides an organisation in deciding how</w:t>
      </w:r>
      <w:r w:rsidR="003601BD">
        <w:rPr>
          <w:rFonts w:asciiTheme="minorHAnsi" w:hAnsiTheme="minorHAnsi"/>
          <w:sz w:val="24"/>
          <w:szCs w:val="24"/>
        </w:rPr>
        <w:t xml:space="preserve"> </w:t>
      </w:r>
      <w:r w:rsidR="002A2065" w:rsidRPr="00386BEF">
        <w:rPr>
          <w:rFonts w:asciiTheme="minorHAnsi" w:hAnsiTheme="minorHAnsi"/>
          <w:sz w:val="24"/>
          <w:szCs w:val="24"/>
        </w:rPr>
        <w:t>much risk it can accept, manage and optimise effectively. Due to the nature of its operations,</w:t>
      </w:r>
      <w:r w:rsidR="003601BD">
        <w:rPr>
          <w:rFonts w:asciiTheme="minorHAnsi" w:hAnsiTheme="minorHAnsi"/>
          <w:sz w:val="24"/>
          <w:szCs w:val="24"/>
        </w:rPr>
        <w:t xml:space="preserve"> </w:t>
      </w:r>
      <w:bookmarkStart w:id="0" w:name="_Hlk36899796"/>
      <w:r>
        <w:rPr>
          <w:rFonts w:asciiTheme="minorHAnsi" w:hAnsiTheme="minorHAnsi"/>
          <w:sz w:val="24"/>
          <w:szCs w:val="24"/>
        </w:rPr>
        <w:t>CTE</w:t>
      </w:r>
      <w:r w:rsidR="0098286F">
        <w:rPr>
          <w:rFonts w:asciiTheme="minorHAnsi" w:hAnsiTheme="minorHAnsi"/>
          <w:sz w:val="24"/>
          <w:szCs w:val="24"/>
        </w:rPr>
        <w:t>’s</w:t>
      </w:r>
      <w:r w:rsidR="002A2065" w:rsidRPr="00386BEF">
        <w:rPr>
          <w:rFonts w:asciiTheme="minorHAnsi" w:hAnsiTheme="minorHAnsi"/>
          <w:sz w:val="24"/>
          <w:szCs w:val="24"/>
        </w:rPr>
        <w:t xml:space="preserve"> risk appetite is </w:t>
      </w:r>
      <w:r w:rsidR="002A2065" w:rsidRPr="00386BEF">
        <w:rPr>
          <w:rFonts w:asciiTheme="minorHAnsi" w:hAnsiTheme="minorHAnsi"/>
          <w:b/>
          <w:bCs/>
          <w:sz w:val="24"/>
          <w:szCs w:val="24"/>
        </w:rPr>
        <w:t>moderate</w:t>
      </w:r>
      <w:r w:rsidR="002A2065" w:rsidRPr="00386BEF">
        <w:rPr>
          <w:rFonts w:asciiTheme="minorHAnsi" w:hAnsiTheme="minorHAnsi"/>
          <w:sz w:val="24"/>
          <w:szCs w:val="24"/>
        </w:rPr>
        <w:t>.</w:t>
      </w:r>
    </w:p>
    <w:bookmarkEnd w:id="0"/>
    <w:p w14:paraId="2BDDE033" w14:textId="34BAF6E1" w:rsidR="002A2065" w:rsidRPr="00386BEF" w:rsidRDefault="002A2065" w:rsidP="002A2065">
      <w:pPr>
        <w:autoSpaceDE w:val="0"/>
        <w:autoSpaceDN w:val="0"/>
        <w:adjustRightInd w:val="0"/>
        <w:rPr>
          <w:rFonts w:asciiTheme="minorHAnsi" w:hAnsiTheme="minorHAnsi"/>
          <w:sz w:val="24"/>
          <w:szCs w:val="24"/>
        </w:rPr>
      </w:pPr>
      <w:r w:rsidRPr="00386BEF">
        <w:rPr>
          <w:rFonts w:asciiTheme="minorHAnsi" w:hAnsiTheme="minorHAnsi"/>
          <w:sz w:val="24"/>
          <w:szCs w:val="24"/>
        </w:rPr>
        <w:t xml:space="preserve">The </w:t>
      </w:r>
      <w:r w:rsidRPr="00386BEF">
        <w:rPr>
          <w:rFonts w:asciiTheme="minorHAnsi" w:hAnsiTheme="minorHAnsi"/>
          <w:b/>
          <w:bCs/>
          <w:sz w:val="24"/>
          <w:szCs w:val="24"/>
        </w:rPr>
        <w:t xml:space="preserve">risk management process, </w:t>
      </w:r>
      <w:r w:rsidRPr="00386BEF">
        <w:rPr>
          <w:rFonts w:asciiTheme="minorHAnsi" w:hAnsiTheme="minorHAnsi"/>
          <w:sz w:val="24"/>
          <w:szCs w:val="24"/>
        </w:rPr>
        <w:t xml:space="preserve">which includes this policy, seeks </w:t>
      </w:r>
      <w:r w:rsidRPr="00E17B97">
        <w:rPr>
          <w:rFonts w:asciiTheme="minorHAnsi" w:hAnsiTheme="minorHAnsi"/>
          <w:sz w:val="24"/>
          <w:szCs w:val="24"/>
        </w:rPr>
        <w:t>to</w:t>
      </w:r>
      <w:r w:rsidRPr="00386BEF">
        <w:rPr>
          <w:rFonts w:asciiTheme="minorHAnsi" w:hAnsiTheme="minorHAnsi"/>
          <w:b/>
          <w:bCs/>
          <w:sz w:val="24"/>
          <w:szCs w:val="24"/>
        </w:rPr>
        <w:t xml:space="preserve"> </w:t>
      </w:r>
      <w:r w:rsidRPr="00386BEF">
        <w:rPr>
          <w:rFonts w:asciiTheme="minorHAnsi" w:hAnsiTheme="minorHAnsi"/>
          <w:sz w:val="24"/>
          <w:szCs w:val="24"/>
        </w:rPr>
        <w:t xml:space="preserve">assist in ensuring that </w:t>
      </w:r>
      <w:r w:rsidR="001F4900">
        <w:rPr>
          <w:rFonts w:asciiTheme="minorHAnsi" w:hAnsiTheme="minorHAnsi"/>
          <w:sz w:val="24"/>
          <w:szCs w:val="24"/>
        </w:rPr>
        <w:t>CTE</w:t>
      </w:r>
      <w:r w:rsidR="003601BD">
        <w:rPr>
          <w:rFonts w:asciiTheme="minorHAnsi" w:hAnsiTheme="minorHAnsi"/>
          <w:sz w:val="24"/>
          <w:szCs w:val="24"/>
        </w:rPr>
        <w:t xml:space="preserve">’s </w:t>
      </w:r>
      <w:r w:rsidRPr="00386BEF">
        <w:rPr>
          <w:rFonts w:asciiTheme="minorHAnsi" w:hAnsiTheme="minorHAnsi"/>
          <w:sz w:val="24"/>
          <w:szCs w:val="24"/>
        </w:rPr>
        <w:t>organisational and strategic objectives are achieved by:</w:t>
      </w:r>
    </w:p>
    <w:p w14:paraId="79EEC9FC" w14:textId="77777777" w:rsidR="003601BD" w:rsidRDefault="003601BD" w:rsidP="002A2065">
      <w:pPr>
        <w:autoSpaceDE w:val="0"/>
        <w:autoSpaceDN w:val="0"/>
        <w:adjustRightInd w:val="0"/>
        <w:rPr>
          <w:rFonts w:asciiTheme="minorHAnsi" w:hAnsiTheme="minorHAnsi"/>
          <w:sz w:val="20"/>
          <w:szCs w:val="20"/>
        </w:rPr>
      </w:pPr>
    </w:p>
    <w:p w14:paraId="58C7B0FF" w14:textId="77777777" w:rsidR="002A2065" w:rsidRPr="003601BD" w:rsidRDefault="002A2065" w:rsidP="003601BD">
      <w:pPr>
        <w:pStyle w:val="ListParagraph"/>
        <w:numPr>
          <w:ilvl w:val="0"/>
          <w:numId w:val="2"/>
        </w:numPr>
        <w:autoSpaceDE w:val="0"/>
        <w:autoSpaceDN w:val="0"/>
        <w:adjustRightInd w:val="0"/>
        <w:rPr>
          <w:rFonts w:asciiTheme="minorHAnsi" w:hAnsiTheme="minorHAnsi"/>
          <w:sz w:val="24"/>
          <w:szCs w:val="24"/>
        </w:rPr>
      </w:pPr>
      <w:r w:rsidRPr="003601BD">
        <w:rPr>
          <w:rFonts w:asciiTheme="minorHAnsi" w:hAnsiTheme="minorHAnsi"/>
          <w:sz w:val="24"/>
          <w:szCs w:val="24"/>
        </w:rPr>
        <w:t>Developing a strong risk control and compliance culture;</w:t>
      </w:r>
    </w:p>
    <w:p w14:paraId="7FDE0890" w14:textId="77777777" w:rsidR="002A2065" w:rsidRPr="003601BD" w:rsidRDefault="002A2065" w:rsidP="003601BD">
      <w:pPr>
        <w:pStyle w:val="ListParagraph"/>
        <w:numPr>
          <w:ilvl w:val="0"/>
          <w:numId w:val="2"/>
        </w:numPr>
        <w:autoSpaceDE w:val="0"/>
        <w:autoSpaceDN w:val="0"/>
        <w:adjustRightInd w:val="0"/>
        <w:rPr>
          <w:rFonts w:asciiTheme="minorHAnsi" w:hAnsiTheme="minorHAnsi"/>
          <w:sz w:val="24"/>
          <w:szCs w:val="24"/>
        </w:rPr>
      </w:pPr>
      <w:r w:rsidRPr="003601BD">
        <w:rPr>
          <w:rFonts w:asciiTheme="minorHAnsi" w:hAnsiTheme="minorHAnsi"/>
          <w:sz w:val="24"/>
          <w:szCs w:val="24"/>
        </w:rPr>
        <w:t>Minimising and managing negative operational risks to an acceptable level;</w:t>
      </w:r>
    </w:p>
    <w:p w14:paraId="03FB8C07" w14:textId="77777777" w:rsidR="002A2065" w:rsidRPr="003601BD" w:rsidRDefault="002A2065" w:rsidP="003601BD">
      <w:pPr>
        <w:pStyle w:val="ListParagraph"/>
        <w:numPr>
          <w:ilvl w:val="0"/>
          <w:numId w:val="2"/>
        </w:numPr>
        <w:autoSpaceDE w:val="0"/>
        <w:autoSpaceDN w:val="0"/>
        <w:adjustRightInd w:val="0"/>
        <w:rPr>
          <w:rFonts w:asciiTheme="minorHAnsi" w:hAnsiTheme="minorHAnsi"/>
          <w:sz w:val="24"/>
          <w:szCs w:val="24"/>
        </w:rPr>
      </w:pPr>
      <w:r w:rsidRPr="003601BD">
        <w:rPr>
          <w:rFonts w:asciiTheme="minorHAnsi" w:hAnsiTheme="minorHAnsi"/>
          <w:sz w:val="24"/>
          <w:szCs w:val="24"/>
        </w:rPr>
        <w:t>Identifying and acting on opportunities to improve efficiency and productivity;</w:t>
      </w:r>
    </w:p>
    <w:p w14:paraId="6437AB01" w14:textId="77777777" w:rsidR="002A2065" w:rsidRDefault="002A2065" w:rsidP="003601BD">
      <w:pPr>
        <w:pStyle w:val="ListParagraph"/>
        <w:numPr>
          <w:ilvl w:val="0"/>
          <w:numId w:val="2"/>
        </w:numPr>
        <w:autoSpaceDE w:val="0"/>
        <w:autoSpaceDN w:val="0"/>
        <w:adjustRightInd w:val="0"/>
        <w:rPr>
          <w:rFonts w:asciiTheme="minorHAnsi" w:hAnsiTheme="minorHAnsi"/>
          <w:sz w:val="24"/>
          <w:szCs w:val="24"/>
        </w:rPr>
      </w:pPr>
      <w:r w:rsidRPr="003601BD">
        <w:rPr>
          <w:rFonts w:asciiTheme="minorHAnsi" w:hAnsiTheme="minorHAnsi"/>
          <w:sz w:val="24"/>
          <w:szCs w:val="24"/>
        </w:rPr>
        <w:t>Meeting the expectations of stakeholders, including the public, regulators and the Board;</w:t>
      </w:r>
    </w:p>
    <w:p w14:paraId="46A8239F" w14:textId="77777777" w:rsidR="003601BD" w:rsidRPr="003601BD" w:rsidRDefault="003601BD" w:rsidP="003601BD">
      <w:pPr>
        <w:pStyle w:val="ListParagraph"/>
        <w:autoSpaceDE w:val="0"/>
        <w:autoSpaceDN w:val="0"/>
        <w:adjustRightInd w:val="0"/>
        <w:rPr>
          <w:rFonts w:asciiTheme="minorHAnsi" w:hAnsiTheme="minorHAnsi"/>
          <w:sz w:val="24"/>
          <w:szCs w:val="24"/>
        </w:rPr>
      </w:pPr>
    </w:p>
    <w:p w14:paraId="3B6B77EF" w14:textId="77777777" w:rsidR="002A2065" w:rsidRPr="00386BEF" w:rsidRDefault="002A2065" w:rsidP="002A2065">
      <w:pPr>
        <w:autoSpaceDE w:val="0"/>
        <w:autoSpaceDN w:val="0"/>
        <w:adjustRightInd w:val="0"/>
        <w:rPr>
          <w:rFonts w:asciiTheme="minorHAnsi" w:hAnsiTheme="minorHAnsi"/>
          <w:b/>
          <w:bCs/>
          <w:sz w:val="24"/>
          <w:szCs w:val="24"/>
        </w:rPr>
      </w:pPr>
      <w:r w:rsidRPr="00386BEF">
        <w:rPr>
          <w:rFonts w:asciiTheme="minorHAnsi" w:hAnsiTheme="minorHAnsi"/>
          <w:b/>
          <w:bCs/>
          <w:sz w:val="24"/>
          <w:szCs w:val="24"/>
        </w:rPr>
        <w:t>6. RISK-CONSCIOUS CULTURE</w:t>
      </w:r>
    </w:p>
    <w:p w14:paraId="24E4D841" w14:textId="2A3B6936" w:rsidR="002A2065" w:rsidRPr="00386BEF" w:rsidRDefault="002A2065" w:rsidP="002A2065">
      <w:pPr>
        <w:autoSpaceDE w:val="0"/>
        <w:autoSpaceDN w:val="0"/>
        <w:adjustRightInd w:val="0"/>
        <w:rPr>
          <w:rFonts w:asciiTheme="minorHAnsi" w:hAnsiTheme="minorHAnsi"/>
          <w:sz w:val="24"/>
          <w:szCs w:val="24"/>
        </w:rPr>
      </w:pPr>
      <w:r w:rsidRPr="00386BEF">
        <w:rPr>
          <w:rFonts w:asciiTheme="minorHAnsi" w:hAnsiTheme="minorHAnsi"/>
          <w:sz w:val="24"/>
          <w:szCs w:val="24"/>
        </w:rPr>
        <w:t xml:space="preserve">The Board is committed to an organisational culture that enables </w:t>
      </w:r>
      <w:r w:rsidR="001F4900">
        <w:rPr>
          <w:rFonts w:asciiTheme="minorHAnsi" w:hAnsiTheme="minorHAnsi"/>
          <w:sz w:val="24"/>
          <w:szCs w:val="24"/>
        </w:rPr>
        <w:t>CTE</w:t>
      </w:r>
      <w:r w:rsidRPr="00386BEF">
        <w:rPr>
          <w:rFonts w:asciiTheme="minorHAnsi" w:hAnsiTheme="minorHAnsi"/>
          <w:sz w:val="24"/>
          <w:szCs w:val="24"/>
        </w:rPr>
        <w:t xml:space="preserve"> to achieve its strategic</w:t>
      </w:r>
      <w:r w:rsidR="003601BD">
        <w:rPr>
          <w:rFonts w:asciiTheme="minorHAnsi" w:hAnsiTheme="minorHAnsi"/>
          <w:sz w:val="24"/>
          <w:szCs w:val="24"/>
        </w:rPr>
        <w:t xml:space="preserve"> </w:t>
      </w:r>
      <w:r w:rsidRPr="00386BEF">
        <w:rPr>
          <w:rFonts w:asciiTheme="minorHAnsi" w:hAnsiTheme="minorHAnsi"/>
          <w:sz w:val="24"/>
          <w:szCs w:val="24"/>
        </w:rPr>
        <w:t>objectives through appropriate management of risk. A risk management framework and sound risk</w:t>
      </w:r>
      <w:r w:rsidR="003601BD">
        <w:rPr>
          <w:rFonts w:asciiTheme="minorHAnsi" w:hAnsiTheme="minorHAnsi"/>
          <w:sz w:val="24"/>
          <w:szCs w:val="24"/>
        </w:rPr>
        <w:t xml:space="preserve"> </w:t>
      </w:r>
      <w:r w:rsidRPr="00386BEF">
        <w:rPr>
          <w:rFonts w:asciiTheme="minorHAnsi" w:hAnsiTheme="minorHAnsi"/>
          <w:sz w:val="24"/>
          <w:szCs w:val="24"/>
        </w:rPr>
        <w:t>management practices help to ensure that advantage is taken of opportunities while also mitigating</w:t>
      </w:r>
      <w:r w:rsidR="003601BD">
        <w:rPr>
          <w:rFonts w:asciiTheme="minorHAnsi" w:hAnsiTheme="minorHAnsi"/>
          <w:sz w:val="24"/>
          <w:szCs w:val="24"/>
        </w:rPr>
        <w:t xml:space="preserve"> </w:t>
      </w:r>
      <w:r w:rsidRPr="00386BEF">
        <w:rPr>
          <w:rFonts w:asciiTheme="minorHAnsi" w:hAnsiTheme="minorHAnsi"/>
          <w:sz w:val="24"/>
          <w:szCs w:val="24"/>
        </w:rPr>
        <w:t>threats to objectives and operations. Managing risk is not the responsibility of a separate function: it</w:t>
      </w:r>
      <w:r w:rsidR="003601BD">
        <w:rPr>
          <w:rFonts w:asciiTheme="minorHAnsi" w:hAnsiTheme="minorHAnsi"/>
          <w:sz w:val="24"/>
          <w:szCs w:val="24"/>
        </w:rPr>
        <w:t xml:space="preserve"> </w:t>
      </w:r>
      <w:r w:rsidRPr="00386BEF">
        <w:rPr>
          <w:rFonts w:asciiTheme="minorHAnsi" w:hAnsiTheme="minorHAnsi"/>
          <w:sz w:val="24"/>
          <w:szCs w:val="24"/>
        </w:rPr>
        <w:t>is essential that there is a</w:t>
      </w:r>
      <w:r w:rsidR="0098286F">
        <w:rPr>
          <w:rFonts w:asciiTheme="minorHAnsi" w:hAnsiTheme="minorHAnsi"/>
          <w:sz w:val="24"/>
          <w:szCs w:val="24"/>
        </w:rPr>
        <w:t>n organization</w:t>
      </w:r>
      <w:r w:rsidRPr="00386BEF">
        <w:rPr>
          <w:rFonts w:asciiTheme="minorHAnsi" w:hAnsiTheme="minorHAnsi"/>
          <w:sz w:val="24"/>
          <w:szCs w:val="24"/>
        </w:rPr>
        <w:t>-wide, integrated procedure in place to monitor and control risks.</w:t>
      </w:r>
    </w:p>
    <w:p w14:paraId="7A48F393" w14:textId="77777777" w:rsidR="003601BD" w:rsidRDefault="003601BD" w:rsidP="002A2065">
      <w:pPr>
        <w:autoSpaceDE w:val="0"/>
        <w:autoSpaceDN w:val="0"/>
        <w:adjustRightInd w:val="0"/>
        <w:rPr>
          <w:rFonts w:asciiTheme="minorHAnsi" w:hAnsiTheme="minorHAnsi"/>
          <w:sz w:val="24"/>
          <w:szCs w:val="24"/>
        </w:rPr>
      </w:pPr>
    </w:p>
    <w:p w14:paraId="5BB556EC" w14:textId="64D9E5C4" w:rsidR="002A2065" w:rsidRPr="00386BEF" w:rsidRDefault="002A2065" w:rsidP="002A2065">
      <w:pPr>
        <w:autoSpaceDE w:val="0"/>
        <w:autoSpaceDN w:val="0"/>
        <w:adjustRightInd w:val="0"/>
        <w:rPr>
          <w:rFonts w:asciiTheme="minorHAnsi" w:hAnsiTheme="minorHAnsi"/>
          <w:sz w:val="24"/>
          <w:szCs w:val="24"/>
        </w:rPr>
      </w:pPr>
      <w:r w:rsidRPr="00386BEF">
        <w:rPr>
          <w:rFonts w:asciiTheme="minorHAnsi" w:hAnsiTheme="minorHAnsi"/>
          <w:sz w:val="24"/>
          <w:szCs w:val="24"/>
        </w:rPr>
        <w:t>Leadership and commitment from all levels of the organisation are necessary to ensure a risk</w:t>
      </w:r>
      <w:r w:rsidR="003601BD">
        <w:rPr>
          <w:rFonts w:asciiTheme="minorHAnsi" w:hAnsiTheme="minorHAnsi"/>
          <w:sz w:val="24"/>
          <w:szCs w:val="24"/>
        </w:rPr>
        <w:t xml:space="preserve"> </w:t>
      </w:r>
      <w:r w:rsidRPr="00386BEF">
        <w:rPr>
          <w:rFonts w:asciiTheme="minorHAnsi" w:hAnsiTheme="minorHAnsi"/>
          <w:sz w:val="24"/>
          <w:szCs w:val="24"/>
        </w:rPr>
        <w:t>conscious</w:t>
      </w:r>
      <w:r w:rsidR="003601BD">
        <w:rPr>
          <w:rFonts w:asciiTheme="minorHAnsi" w:hAnsiTheme="minorHAnsi"/>
          <w:sz w:val="24"/>
          <w:szCs w:val="24"/>
        </w:rPr>
        <w:t xml:space="preserve"> </w:t>
      </w:r>
      <w:r w:rsidRPr="00386BEF">
        <w:rPr>
          <w:rFonts w:asciiTheme="minorHAnsi" w:hAnsiTheme="minorHAnsi"/>
          <w:sz w:val="24"/>
          <w:szCs w:val="24"/>
        </w:rPr>
        <w:t>culture. Management should ensure that all staff are aware that they have a role to play in</w:t>
      </w:r>
      <w:r w:rsidR="003601BD">
        <w:rPr>
          <w:rFonts w:asciiTheme="minorHAnsi" w:hAnsiTheme="minorHAnsi"/>
          <w:sz w:val="24"/>
          <w:szCs w:val="24"/>
        </w:rPr>
        <w:t xml:space="preserve"> </w:t>
      </w:r>
      <w:r w:rsidRPr="00386BEF">
        <w:rPr>
          <w:rFonts w:asciiTheme="minorHAnsi" w:hAnsiTheme="minorHAnsi"/>
          <w:sz w:val="24"/>
          <w:szCs w:val="24"/>
        </w:rPr>
        <w:t xml:space="preserve">achieving </w:t>
      </w:r>
      <w:r w:rsidR="001F4900">
        <w:rPr>
          <w:rFonts w:asciiTheme="minorHAnsi" w:hAnsiTheme="minorHAnsi"/>
          <w:sz w:val="24"/>
          <w:szCs w:val="24"/>
        </w:rPr>
        <w:t>CTE</w:t>
      </w:r>
      <w:r w:rsidR="003601BD">
        <w:rPr>
          <w:rFonts w:asciiTheme="minorHAnsi" w:hAnsiTheme="minorHAnsi"/>
          <w:sz w:val="24"/>
          <w:szCs w:val="24"/>
        </w:rPr>
        <w:t>’s</w:t>
      </w:r>
      <w:r w:rsidRPr="00386BEF">
        <w:rPr>
          <w:rFonts w:asciiTheme="minorHAnsi" w:hAnsiTheme="minorHAnsi"/>
          <w:sz w:val="24"/>
          <w:szCs w:val="24"/>
        </w:rPr>
        <w:t xml:space="preserve"> strategic objectives and that using risk management practices in their day-to-day</w:t>
      </w:r>
      <w:r w:rsidR="003601BD">
        <w:rPr>
          <w:rFonts w:asciiTheme="minorHAnsi" w:hAnsiTheme="minorHAnsi"/>
          <w:sz w:val="24"/>
          <w:szCs w:val="24"/>
        </w:rPr>
        <w:t xml:space="preserve"> </w:t>
      </w:r>
      <w:r w:rsidRPr="00386BEF">
        <w:rPr>
          <w:rFonts w:asciiTheme="minorHAnsi" w:hAnsiTheme="minorHAnsi"/>
          <w:sz w:val="24"/>
          <w:szCs w:val="24"/>
        </w:rPr>
        <w:t>working environment will assist this.</w:t>
      </w:r>
      <w:r w:rsidR="00D2369F">
        <w:rPr>
          <w:rFonts w:asciiTheme="minorHAnsi" w:hAnsiTheme="minorHAnsi"/>
          <w:sz w:val="24"/>
          <w:szCs w:val="24"/>
        </w:rPr>
        <w:t xml:space="preserve"> People management and staff welfare is seen as key in the effective management and mitigation of risks.</w:t>
      </w:r>
    </w:p>
    <w:p w14:paraId="56D473C6" w14:textId="77777777" w:rsidR="003601BD" w:rsidRDefault="003601BD" w:rsidP="002A2065">
      <w:pPr>
        <w:autoSpaceDE w:val="0"/>
        <w:autoSpaceDN w:val="0"/>
        <w:adjustRightInd w:val="0"/>
        <w:rPr>
          <w:rFonts w:asciiTheme="minorHAnsi" w:hAnsiTheme="minorHAnsi"/>
          <w:sz w:val="24"/>
          <w:szCs w:val="24"/>
        </w:rPr>
      </w:pPr>
    </w:p>
    <w:p w14:paraId="2F6A5D2E" w14:textId="5418A782" w:rsidR="002A2065" w:rsidRDefault="00E51573" w:rsidP="002A2065">
      <w:pPr>
        <w:autoSpaceDE w:val="0"/>
        <w:autoSpaceDN w:val="0"/>
        <w:adjustRightInd w:val="0"/>
        <w:rPr>
          <w:rFonts w:asciiTheme="minorHAnsi" w:hAnsiTheme="minorHAnsi"/>
          <w:sz w:val="24"/>
          <w:szCs w:val="24"/>
        </w:rPr>
      </w:pPr>
      <w:r>
        <w:rPr>
          <w:rFonts w:asciiTheme="minorHAnsi" w:hAnsiTheme="minorHAnsi"/>
          <w:sz w:val="24"/>
          <w:szCs w:val="24"/>
        </w:rPr>
        <w:t>CTE</w:t>
      </w:r>
      <w:r w:rsidR="00077230">
        <w:rPr>
          <w:rFonts w:asciiTheme="minorHAnsi" w:hAnsiTheme="minorHAnsi"/>
          <w:sz w:val="24"/>
          <w:szCs w:val="24"/>
        </w:rPr>
        <w:t xml:space="preserve"> has appointed </w:t>
      </w:r>
      <w:r w:rsidR="00166456">
        <w:rPr>
          <w:rFonts w:asciiTheme="minorHAnsi" w:hAnsiTheme="minorHAnsi"/>
          <w:sz w:val="24"/>
          <w:szCs w:val="24"/>
        </w:rPr>
        <w:t xml:space="preserve">its finance </w:t>
      </w:r>
      <w:r w:rsidR="00077230">
        <w:rPr>
          <w:rFonts w:asciiTheme="minorHAnsi" w:hAnsiTheme="minorHAnsi"/>
          <w:sz w:val="24"/>
          <w:szCs w:val="24"/>
        </w:rPr>
        <w:t xml:space="preserve">committee </w:t>
      </w:r>
      <w:r w:rsidR="00166456">
        <w:rPr>
          <w:rFonts w:asciiTheme="minorHAnsi" w:hAnsiTheme="minorHAnsi"/>
          <w:sz w:val="24"/>
          <w:szCs w:val="24"/>
        </w:rPr>
        <w:t xml:space="preserve">to </w:t>
      </w:r>
      <w:r w:rsidR="00077230">
        <w:rPr>
          <w:rFonts w:asciiTheme="minorHAnsi" w:hAnsiTheme="minorHAnsi"/>
          <w:sz w:val="24"/>
          <w:szCs w:val="24"/>
        </w:rPr>
        <w:t>have</w:t>
      </w:r>
      <w:r w:rsidR="00077230" w:rsidRPr="00386BEF">
        <w:rPr>
          <w:rFonts w:asciiTheme="minorHAnsi" w:hAnsiTheme="minorHAnsi"/>
          <w:sz w:val="24"/>
          <w:szCs w:val="24"/>
        </w:rPr>
        <w:t xml:space="preserve"> </w:t>
      </w:r>
      <w:r w:rsidR="002A2065" w:rsidRPr="00386BEF">
        <w:rPr>
          <w:rFonts w:asciiTheme="minorHAnsi" w:hAnsiTheme="minorHAnsi"/>
          <w:sz w:val="24"/>
          <w:szCs w:val="24"/>
        </w:rPr>
        <w:t>overall responsibility for delivering an effective risk</w:t>
      </w:r>
      <w:r w:rsidR="003601BD">
        <w:rPr>
          <w:rFonts w:asciiTheme="minorHAnsi" w:hAnsiTheme="minorHAnsi"/>
          <w:sz w:val="24"/>
          <w:szCs w:val="24"/>
        </w:rPr>
        <w:t xml:space="preserve"> m</w:t>
      </w:r>
      <w:r w:rsidR="002A2065" w:rsidRPr="00386BEF">
        <w:rPr>
          <w:rFonts w:asciiTheme="minorHAnsi" w:hAnsiTheme="minorHAnsi"/>
          <w:sz w:val="24"/>
          <w:szCs w:val="24"/>
        </w:rPr>
        <w:t xml:space="preserve">anagement strategy and culture. To achieve this, the </w:t>
      </w:r>
      <w:r w:rsidR="00E27087">
        <w:rPr>
          <w:rFonts w:asciiTheme="minorHAnsi" w:hAnsiTheme="minorHAnsi"/>
          <w:sz w:val="24"/>
          <w:szCs w:val="24"/>
        </w:rPr>
        <w:t xml:space="preserve">finance </w:t>
      </w:r>
      <w:r w:rsidR="00077230">
        <w:rPr>
          <w:rFonts w:asciiTheme="minorHAnsi" w:hAnsiTheme="minorHAnsi"/>
          <w:sz w:val="24"/>
          <w:szCs w:val="24"/>
        </w:rPr>
        <w:t>committee</w:t>
      </w:r>
      <w:r w:rsidR="002A2065" w:rsidRPr="00386BEF">
        <w:rPr>
          <w:rFonts w:asciiTheme="minorHAnsi" w:hAnsiTheme="minorHAnsi"/>
          <w:sz w:val="24"/>
          <w:szCs w:val="24"/>
        </w:rPr>
        <w:t xml:space="preserve"> is expected to:</w:t>
      </w:r>
    </w:p>
    <w:p w14:paraId="1E8576EB" w14:textId="77777777" w:rsidR="003601BD" w:rsidRPr="00386BEF" w:rsidRDefault="003601BD" w:rsidP="002A2065">
      <w:pPr>
        <w:autoSpaceDE w:val="0"/>
        <w:autoSpaceDN w:val="0"/>
        <w:adjustRightInd w:val="0"/>
        <w:rPr>
          <w:rFonts w:asciiTheme="minorHAnsi" w:hAnsiTheme="minorHAnsi"/>
          <w:sz w:val="24"/>
          <w:szCs w:val="24"/>
        </w:rPr>
      </w:pPr>
    </w:p>
    <w:p w14:paraId="012FDA9C" w14:textId="77777777" w:rsidR="002A2065" w:rsidRPr="003601BD" w:rsidRDefault="002A2065" w:rsidP="003601BD">
      <w:pPr>
        <w:pStyle w:val="ListParagraph"/>
        <w:numPr>
          <w:ilvl w:val="0"/>
          <w:numId w:val="2"/>
        </w:numPr>
        <w:autoSpaceDE w:val="0"/>
        <w:autoSpaceDN w:val="0"/>
        <w:adjustRightInd w:val="0"/>
        <w:rPr>
          <w:rFonts w:asciiTheme="minorHAnsi" w:hAnsiTheme="minorHAnsi"/>
          <w:sz w:val="24"/>
          <w:szCs w:val="24"/>
        </w:rPr>
      </w:pPr>
      <w:r w:rsidRPr="003601BD">
        <w:rPr>
          <w:rFonts w:asciiTheme="minorHAnsi" w:hAnsiTheme="minorHAnsi"/>
          <w:sz w:val="24"/>
          <w:szCs w:val="24"/>
        </w:rPr>
        <w:t>P</w:t>
      </w:r>
      <w:r w:rsidR="003601BD">
        <w:rPr>
          <w:rFonts w:asciiTheme="minorHAnsi" w:hAnsiTheme="minorHAnsi"/>
          <w:sz w:val="24"/>
          <w:szCs w:val="24"/>
        </w:rPr>
        <w:t>romote a risk-conscious culture</w:t>
      </w:r>
    </w:p>
    <w:p w14:paraId="23E23FDB" w14:textId="77777777" w:rsidR="002A2065" w:rsidRPr="003601BD" w:rsidRDefault="003601BD" w:rsidP="003601BD">
      <w:pPr>
        <w:pStyle w:val="ListParagraph"/>
        <w:numPr>
          <w:ilvl w:val="0"/>
          <w:numId w:val="4"/>
        </w:numPr>
        <w:autoSpaceDE w:val="0"/>
        <w:autoSpaceDN w:val="0"/>
        <w:adjustRightInd w:val="0"/>
        <w:rPr>
          <w:rFonts w:asciiTheme="minorHAnsi" w:hAnsiTheme="minorHAnsi"/>
          <w:sz w:val="24"/>
          <w:szCs w:val="24"/>
        </w:rPr>
      </w:pPr>
      <w:r>
        <w:rPr>
          <w:rFonts w:asciiTheme="minorHAnsi" w:hAnsiTheme="minorHAnsi"/>
          <w:sz w:val="24"/>
          <w:szCs w:val="24"/>
        </w:rPr>
        <w:t>Maintain a Risk Register</w:t>
      </w:r>
    </w:p>
    <w:p w14:paraId="39B87C57" w14:textId="5103F7E4" w:rsidR="002A2065" w:rsidRPr="003601BD" w:rsidRDefault="002A2065" w:rsidP="003601BD">
      <w:pPr>
        <w:pStyle w:val="ListParagraph"/>
        <w:numPr>
          <w:ilvl w:val="0"/>
          <w:numId w:val="4"/>
        </w:numPr>
        <w:autoSpaceDE w:val="0"/>
        <w:autoSpaceDN w:val="0"/>
        <w:adjustRightInd w:val="0"/>
        <w:rPr>
          <w:rFonts w:asciiTheme="minorHAnsi" w:hAnsiTheme="minorHAnsi"/>
          <w:sz w:val="24"/>
          <w:szCs w:val="24"/>
        </w:rPr>
      </w:pPr>
      <w:r w:rsidRPr="003601BD">
        <w:rPr>
          <w:rFonts w:asciiTheme="minorHAnsi" w:hAnsiTheme="minorHAnsi"/>
          <w:sz w:val="24"/>
          <w:szCs w:val="24"/>
        </w:rPr>
        <w:t xml:space="preserve">Identify who Risk Owners are around the organisation, ensure they identify risks </w:t>
      </w:r>
      <w:r w:rsidR="0098286F">
        <w:rPr>
          <w:rFonts w:asciiTheme="minorHAnsi" w:hAnsiTheme="minorHAnsi"/>
          <w:sz w:val="24"/>
          <w:szCs w:val="24"/>
        </w:rPr>
        <w:t xml:space="preserve">   </w:t>
      </w:r>
      <w:r w:rsidRPr="003601BD">
        <w:rPr>
          <w:rFonts w:asciiTheme="minorHAnsi" w:hAnsiTheme="minorHAnsi"/>
          <w:sz w:val="24"/>
          <w:szCs w:val="24"/>
        </w:rPr>
        <w:t>and related</w:t>
      </w:r>
      <w:r w:rsidR="003601BD">
        <w:rPr>
          <w:rFonts w:asciiTheme="minorHAnsi" w:hAnsiTheme="minorHAnsi"/>
          <w:sz w:val="24"/>
          <w:szCs w:val="24"/>
        </w:rPr>
        <w:t xml:space="preserve"> </w:t>
      </w:r>
      <w:r w:rsidRPr="003601BD">
        <w:rPr>
          <w:rFonts w:asciiTheme="minorHAnsi" w:hAnsiTheme="minorHAnsi"/>
          <w:sz w:val="24"/>
          <w:szCs w:val="24"/>
        </w:rPr>
        <w:t>controls, and monitor their action plans.</w:t>
      </w:r>
    </w:p>
    <w:p w14:paraId="7586FB65" w14:textId="3762E991" w:rsidR="002A2065" w:rsidRDefault="002A2065" w:rsidP="003601BD">
      <w:pPr>
        <w:pStyle w:val="ListParagraph"/>
        <w:numPr>
          <w:ilvl w:val="0"/>
          <w:numId w:val="4"/>
        </w:numPr>
        <w:autoSpaceDE w:val="0"/>
        <w:autoSpaceDN w:val="0"/>
        <w:adjustRightInd w:val="0"/>
        <w:rPr>
          <w:rFonts w:asciiTheme="minorHAnsi" w:hAnsiTheme="minorHAnsi"/>
          <w:sz w:val="24"/>
          <w:szCs w:val="24"/>
        </w:rPr>
      </w:pPr>
      <w:r w:rsidRPr="003601BD">
        <w:rPr>
          <w:rFonts w:asciiTheme="minorHAnsi" w:hAnsiTheme="minorHAnsi"/>
          <w:sz w:val="24"/>
          <w:szCs w:val="24"/>
        </w:rPr>
        <w:t xml:space="preserve">Ensure the </w:t>
      </w:r>
      <w:r w:rsidR="003601BD">
        <w:rPr>
          <w:rFonts w:asciiTheme="minorHAnsi" w:hAnsiTheme="minorHAnsi"/>
          <w:sz w:val="24"/>
          <w:szCs w:val="24"/>
        </w:rPr>
        <w:t>Board considers formal evaluation of risk annually</w:t>
      </w:r>
    </w:p>
    <w:p w14:paraId="68A742BB" w14:textId="4B6EE966" w:rsidR="00626FC6" w:rsidRPr="00626FC6" w:rsidRDefault="00626FC6" w:rsidP="00626FC6">
      <w:pPr>
        <w:pStyle w:val="ListParagraph"/>
        <w:numPr>
          <w:ilvl w:val="0"/>
          <w:numId w:val="4"/>
        </w:numPr>
        <w:autoSpaceDE w:val="0"/>
        <w:autoSpaceDN w:val="0"/>
        <w:adjustRightInd w:val="0"/>
        <w:rPr>
          <w:rFonts w:asciiTheme="minorHAnsi" w:hAnsiTheme="minorHAnsi"/>
          <w:sz w:val="24"/>
          <w:szCs w:val="24"/>
        </w:rPr>
      </w:pPr>
      <w:r w:rsidRPr="00626FC6">
        <w:rPr>
          <w:rFonts w:asciiTheme="minorHAnsi" w:hAnsiTheme="minorHAnsi"/>
          <w:sz w:val="24"/>
          <w:szCs w:val="24"/>
        </w:rPr>
        <w:t xml:space="preserve">Regularly review specific risks in detail at the </w:t>
      </w:r>
      <w:r w:rsidR="0098286F">
        <w:rPr>
          <w:rFonts w:asciiTheme="minorHAnsi" w:hAnsiTheme="minorHAnsi"/>
          <w:sz w:val="24"/>
          <w:szCs w:val="24"/>
        </w:rPr>
        <w:t>Board’</w:t>
      </w:r>
      <w:r w:rsidRPr="00626FC6">
        <w:rPr>
          <w:rFonts w:asciiTheme="minorHAnsi" w:hAnsiTheme="minorHAnsi"/>
          <w:sz w:val="24"/>
          <w:szCs w:val="24"/>
        </w:rPr>
        <w:t>s direction</w:t>
      </w:r>
    </w:p>
    <w:p w14:paraId="5667357F" w14:textId="77777777" w:rsidR="004F641A" w:rsidRDefault="004F641A" w:rsidP="004F641A">
      <w:pPr>
        <w:autoSpaceDE w:val="0"/>
        <w:autoSpaceDN w:val="0"/>
        <w:adjustRightInd w:val="0"/>
        <w:rPr>
          <w:rFonts w:asciiTheme="minorHAnsi" w:hAnsiTheme="minorHAnsi"/>
          <w:sz w:val="24"/>
          <w:szCs w:val="24"/>
        </w:rPr>
      </w:pPr>
    </w:p>
    <w:p w14:paraId="507C20E1" w14:textId="77777777" w:rsidR="00DE0436" w:rsidRDefault="00DE0436">
      <w:pPr>
        <w:spacing w:after="200" w:line="276" w:lineRule="auto"/>
        <w:rPr>
          <w:rFonts w:asciiTheme="minorHAnsi" w:hAnsiTheme="minorHAnsi"/>
          <w:b/>
          <w:bCs/>
          <w:sz w:val="24"/>
          <w:szCs w:val="24"/>
        </w:rPr>
      </w:pPr>
      <w:r>
        <w:rPr>
          <w:rFonts w:asciiTheme="minorHAnsi" w:hAnsiTheme="minorHAnsi"/>
          <w:b/>
          <w:bCs/>
          <w:sz w:val="24"/>
          <w:szCs w:val="24"/>
        </w:rPr>
        <w:br w:type="page"/>
      </w:r>
    </w:p>
    <w:p w14:paraId="4506261D" w14:textId="2A46E5F4" w:rsidR="002A2065" w:rsidRDefault="009C4168" w:rsidP="002A2065">
      <w:pPr>
        <w:autoSpaceDE w:val="0"/>
        <w:autoSpaceDN w:val="0"/>
        <w:adjustRightInd w:val="0"/>
        <w:rPr>
          <w:rFonts w:asciiTheme="minorHAnsi" w:hAnsiTheme="minorHAnsi"/>
          <w:b/>
          <w:bCs/>
          <w:sz w:val="24"/>
          <w:szCs w:val="24"/>
        </w:rPr>
      </w:pPr>
      <w:r>
        <w:rPr>
          <w:rFonts w:asciiTheme="minorHAnsi" w:hAnsiTheme="minorHAnsi"/>
          <w:b/>
          <w:bCs/>
          <w:sz w:val="24"/>
          <w:szCs w:val="24"/>
        </w:rPr>
        <w:lastRenderedPageBreak/>
        <w:t>8</w:t>
      </w:r>
      <w:r w:rsidR="002A2065" w:rsidRPr="00386BEF">
        <w:rPr>
          <w:rFonts w:asciiTheme="minorHAnsi" w:hAnsiTheme="minorHAnsi"/>
          <w:b/>
          <w:bCs/>
          <w:sz w:val="24"/>
          <w:szCs w:val="24"/>
        </w:rPr>
        <w:t>. IDENTIFICATION OF RISK, EVALUATION, ACTION &amp; REPORTING</w:t>
      </w:r>
    </w:p>
    <w:p w14:paraId="17F1003A" w14:textId="77777777" w:rsidR="003601BD" w:rsidRPr="00386BEF" w:rsidRDefault="003601BD" w:rsidP="002A2065">
      <w:pPr>
        <w:autoSpaceDE w:val="0"/>
        <w:autoSpaceDN w:val="0"/>
        <w:adjustRightInd w:val="0"/>
        <w:rPr>
          <w:rFonts w:asciiTheme="minorHAnsi" w:hAnsiTheme="minorHAnsi"/>
          <w:b/>
          <w:bCs/>
          <w:sz w:val="24"/>
          <w:szCs w:val="24"/>
        </w:rPr>
      </w:pPr>
    </w:p>
    <w:p w14:paraId="13A274CF" w14:textId="77777777" w:rsidR="002A2065" w:rsidRPr="00E956BD" w:rsidRDefault="004F641A" w:rsidP="002A2065">
      <w:pPr>
        <w:autoSpaceDE w:val="0"/>
        <w:autoSpaceDN w:val="0"/>
        <w:adjustRightInd w:val="0"/>
        <w:rPr>
          <w:rFonts w:asciiTheme="minorHAnsi" w:hAnsiTheme="minorHAnsi"/>
          <w:b/>
          <w:bCs/>
          <w:sz w:val="24"/>
          <w:szCs w:val="24"/>
        </w:rPr>
      </w:pPr>
      <w:r>
        <w:rPr>
          <w:rFonts w:asciiTheme="minorHAnsi" w:hAnsiTheme="minorHAnsi"/>
          <w:b/>
          <w:bCs/>
          <w:sz w:val="24"/>
          <w:szCs w:val="24"/>
        </w:rPr>
        <w:t>7</w:t>
      </w:r>
      <w:r w:rsidR="002A2065" w:rsidRPr="00386BEF">
        <w:rPr>
          <w:rFonts w:asciiTheme="minorHAnsi" w:hAnsiTheme="minorHAnsi"/>
          <w:b/>
          <w:bCs/>
          <w:sz w:val="24"/>
          <w:szCs w:val="24"/>
        </w:rPr>
        <w:t xml:space="preserve">.1 </w:t>
      </w:r>
      <w:r w:rsidR="002A2065" w:rsidRPr="00E956BD">
        <w:rPr>
          <w:rFonts w:asciiTheme="minorHAnsi" w:hAnsiTheme="minorHAnsi"/>
          <w:b/>
          <w:bCs/>
          <w:sz w:val="24"/>
          <w:szCs w:val="24"/>
        </w:rPr>
        <w:t>MANAGEMENT</w:t>
      </w:r>
      <w:r w:rsidR="0091391E" w:rsidRPr="00E956BD">
        <w:rPr>
          <w:rFonts w:asciiTheme="minorHAnsi" w:hAnsiTheme="minorHAnsi"/>
          <w:b/>
          <w:bCs/>
          <w:sz w:val="24"/>
          <w:szCs w:val="24"/>
        </w:rPr>
        <w:t xml:space="preserve"> &amp; RISK COMMITTEE</w:t>
      </w:r>
      <w:r w:rsidR="002A2065" w:rsidRPr="00E956BD">
        <w:rPr>
          <w:rFonts w:asciiTheme="minorHAnsi" w:hAnsiTheme="minorHAnsi"/>
          <w:b/>
          <w:bCs/>
          <w:sz w:val="24"/>
          <w:szCs w:val="24"/>
        </w:rPr>
        <w:t xml:space="preserve"> RESPONSIBILITIES</w:t>
      </w:r>
    </w:p>
    <w:p w14:paraId="5A67E477" w14:textId="77777777" w:rsidR="003601BD" w:rsidRPr="00E956BD" w:rsidRDefault="003601BD" w:rsidP="002A2065">
      <w:pPr>
        <w:autoSpaceDE w:val="0"/>
        <w:autoSpaceDN w:val="0"/>
        <w:adjustRightInd w:val="0"/>
        <w:rPr>
          <w:rFonts w:asciiTheme="minorHAnsi" w:hAnsiTheme="minorHAnsi"/>
          <w:b/>
          <w:bCs/>
          <w:sz w:val="24"/>
          <w:szCs w:val="24"/>
        </w:rPr>
      </w:pPr>
    </w:p>
    <w:tbl>
      <w:tblPr>
        <w:tblStyle w:val="TableGrid"/>
        <w:tblW w:w="0" w:type="auto"/>
        <w:tblLook w:val="04A0" w:firstRow="1" w:lastRow="0" w:firstColumn="1" w:lastColumn="0" w:noHBand="0" w:noVBand="1"/>
      </w:tblPr>
      <w:tblGrid>
        <w:gridCol w:w="6674"/>
        <w:gridCol w:w="2332"/>
      </w:tblGrid>
      <w:tr w:rsidR="00867175" w:rsidRPr="00E956BD" w14:paraId="14334812" w14:textId="77777777" w:rsidTr="00867175">
        <w:trPr>
          <w:trHeight w:val="289"/>
        </w:trPr>
        <w:tc>
          <w:tcPr>
            <w:tcW w:w="6674" w:type="dxa"/>
          </w:tcPr>
          <w:p w14:paraId="5EB49D11" w14:textId="77777777" w:rsidR="00867175" w:rsidRPr="00E956BD" w:rsidRDefault="00867175" w:rsidP="002A2065">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Process</w:t>
            </w:r>
          </w:p>
        </w:tc>
        <w:tc>
          <w:tcPr>
            <w:tcW w:w="2332" w:type="dxa"/>
          </w:tcPr>
          <w:p w14:paraId="51FA8E56" w14:textId="77777777" w:rsidR="00867175" w:rsidRPr="00E956BD" w:rsidRDefault="00867175" w:rsidP="002A2065">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Frequency</w:t>
            </w:r>
          </w:p>
        </w:tc>
      </w:tr>
      <w:tr w:rsidR="00867175" w:rsidRPr="00E956BD" w14:paraId="60668817" w14:textId="77777777" w:rsidTr="00867175">
        <w:trPr>
          <w:trHeight w:val="920"/>
        </w:trPr>
        <w:tc>
          <w:tcPr>
            <w:tcW w:w="6674" w:type="dxa"/>
          </w:tcPr>
          <w:p w14:paraId="0E609151" w14:textId="77777777" w:rsidR="00867175" w:rsidRPr="00E956BD" w:rsidRDefault="00867175" w:rsidP="00867175">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Identification</w:t>
            </w:r>
          </w:p>
          <w:p w14:paraId="29B37B70" w14:textId="77777777" w:rsidR="00867175" w:rsidRPr="00E956BD" w:rsidRDefault="00867175" w:rsidP="00867175">
            <w:pPr>
              <w:autoSpaceDE w:val="0"/>
              <w:autoSpaceDN w:val="0"/>
              <w:adjustRightInd w:val="0"/>
              <w:rPr>
                <w:rFonts w:asciiTheme="minorHAnsi" w:hAnsiTheme="minorHAnsi"/>
                <w:sz w:val="24"/>
                <w:szCs w:val="24"/>
              </w:rPr>
            </w:pPr>
            <w:r w:rsidRPr="00E956BD">
              <w:rPr>
                <w:rFonts w:asciiTheme="minorHAnsi" w:hAnsiTheme="minorHAnsi"/>
                <w:sz w:val="24"/>
                <w:szCs w:val="24"/>
              </w:rPr>
              <w:t>Systematically identify risks and related risk mitigation in a Risk Register</w:t>
            </w:r>
            <w:r w:rsidR="0091391E" w:rsidRPr="00E956BD">
              <w:rPr>
                <w:rFonts w:asciiTheme="minorHAnsi" w:hAnsiTheme="minorHAnsi"/>
                <w:sz w:val="24"/>
                <w:szCs w:val="24"/>
              </w:rPr>
              <w:t>.</w:t>
            </w:r>
          </w:p>
          <w:p w14:paraId="65933534" w14:textId="77777777" w:rsidR="0091391E" w:rsidRPr="00E956BD" w:rsidRDefault="0091391E" w:rsidP="00867175">
            <w:pPr>
              <w:autoSpaceDE w:val="0"/>
              <w:autoSpaceDN w:val="0"/>
              <w:adjustRightInd w:val="0"/>
              <w:rPr>
                <w:rFonts w:asciiTheme="minorHAnsi" w:hAnsiTheme="minorHAnsi"/>
                <w:sz w:val="24"/>
                <w:szCs w:val="24"/>
              </w:rPr>
            </w:pPr>
            <w:r w:rsidRPr="00E956BD">
              <w:rPr>
                <w:rFonts w:asciiTheme="minorHAnsi" w:hAnsiTheme="minorHAnsi"/>
                <w:sz w:val="24"/>
                <w:szCs w:val="24"/>
              </w:rPr>
              <w:t>Ensure risks are reviewed by risk holders and register is updated appropriately for any changes to risks/ removal of risks/inclusion of new risks</w:t>
            </w:r>
            <w:r w:rsidR="00F002BD" w:rsidRPr="00E956BD">
              <w:rPr>
                <w:rFonts w:asciiTheme="minorHAnsi" w:hAnsiTheme="minorHAnsi"/>
                <w:sz w:val="24"/>
                <w:szCs w:val="24"/>
              </w:rPr>
              <w:t>.</w:t>
            </w:r>
          </w:p>
        </w:tc>
        <w:tc>
          <w:tcPr>
            <w:tcW w:w="2332" w:type="dxa"/>
          </w:tcPr>
          <w:p w14:paraId="5B6CEA99" w14:textId="77777777" w:rsidR="0091391E" w:rsidRPr="00E956BD" w:rsidRDefault="00867175" w:rsidP="0091391E">
            <w:pPr>
              <w:autoSpaceDE w:val="0"/>
              <w:autoSpaceDN w:val="0"/>
              <w:adjustRightInd w:val="0"/>
              <w:rPr>
                <w:rFonts w:asciiTheme="minorHAnsi" w:hAnsiTheme="minorHAnsi"/>
                <w:bCs/>
                <w:sz w:val="24"/>
                <w:szCs w:val="24"/>
              </w:rPr>
            </w:pPr>
            <w:r w:rsidRPr="00E956BD">
              <w:rPr>
                <w:rFonts w:asciiTheme="minorHAnsi" w:hAnsiTheme="minorHAnsi"/>
                <w:bCs/>
                <w:sz w:val="24"/>
                <w:szCs w:val="24"/>
              </w:rPr>
              <w:t>Ongoing</w:t>
            </w:r>
          </w:p>
          <w:p w14:paraId="7C70E032" w14:textId="77777777" w:rsidR="00867175" w:rsidRPr="00E956BD" w:rsidRDefault="00867175" w:rsidP="002A2065">
            <w:pPr>
              <w:autoSpaceDE w:val="0"/>
              <w:autoSpaceDN w:val="0"/>
              <w:adjustRightInd w:val="0"/>
              <w:rPr>
                <w:rFonts w:asciiTheme="minorHAnsi" w:hAnsiTheme="minorHAnsi"/>
                <w:bCs/>
                <w:sz w:val="24"/>
                <w:szCs w:val="24"/>
              </w:rPr>
            </w:pPr>
          </w:p>
          <w:p w14:paraId="1155DE98" w14:textId="77777777" w:rsidR="0091391E" w:rsidRPr="00E956BD" w:rsidRDefault="0091391E" w:rsidP="002A2065">
            <w:pPr>
              <w:autoSpaceDE w:val="0"/>
              <w:autoSpaceDN w:val="0"/>
              <w:adjustRightInd w:val="0"/>
              <w:rPr>
                <w:rFonts w:asciiTheme="minorHAnsi" w:hAnsiTheme="minorHAnsi"/>
                <w:bCs/>
                <w:sz w:val="24"/>
                <w:szCs w:val="24"/>
              </w:rPr>
            </w:pPr>
          </w:p>
          <w:p w14:paraId="26492D96" w14:textId="77777777" w:rsidR="0091391E" w:rsidRPr="00E956BD" w:rsidRDefault="0091391E"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Annually</w:t>
            </w:r>
          </w:p>
        </w:tc>
      </w:tr>
      <w:tr w:rsidR="00867175" w:rsidRPr="00E956BD" w14:paraId="59F2F432" w14:textId="77777777" w:rsidTr="00867175">
        <w:trPr>
          <w:trHeight w:val="289"/>
        </w:trPr>
        <w:tc>
          <w:tcPr>
            <w:tcW w:w="6674" w:type="dxa"/>
          </w:tcPr>
          <w:p w14:paraId="587FC7D3" w14:textId="77777777" w:rsidR="00867175" w:rsidRPr="00E956BD" w:rsidRDefault="00867175" w:rsidP="00867175">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Evaluation</w:t>
            </w:r>
          </w:p>
          <w:p w14:paraId="6180517C" w14:textId="7EFEEF06" w:rsidR="00867175" w:rsidRPr="00E956BD" w:rsidRDefault="00867175" w:rsidP="00CB4692">
            <w:pPr>
              <w:autoSpaceDE w:val="0"/>
              <w:autoSpaceDN w:val="0"/>
              <w:adjustRightInd w:val="0"/>
              <w:rPr>
                <w:rFonts w:asciiTheme="minorHAnsi" w:hAnsiTheme="minorHAnsi"/>
                <w:sz w:val="24"/>
                <w:szCs w:val="24"/>
              </w:rPr>
            </w:pPr>
            <w:r w:rsidRPr="00E956BD">
              <w:rPr>
                <w:rFonts w:asciiTheme="minorHAnsi" w:hAnsiTheme="minorHAnsi"/>
                <w:sz w:val="24"/>
                <w:szCs w:val="24"/>
              </w:rPr>
              <w:t>Evaluate the severity of impact and the likelihood of</w:t>
            </w:r>
            <w:r w:rsidR="00CB4692">
              <w:rPr>
                <w:rFonts w:asciiTheme="minorHAnsi" w:hAnsiTheme="minorHAnsi"/>
                <w:sz w:val="24"/>
                <w:szCs w:val="24"/>
              </w:rPr>
              <w:t xml:space="preserve"> </w:t>
            </w:r>
            <w:r w:rsidRPr="00E956BD">
              <w:rPr>
                <w:rFonts w:asciiTheme="minorHAnsi" w:hAnsiTheme="minorHAnsi"/>
                <w:sz w:val="24"/>
                <w:szCs w:val="24"/>
              </w:rPr>
              <w:t xml:space="preserve">occurrence for each identified risk so that Major risks are highlighted. </w:t>
            </w:r>
            <w:r w:rsidR="00455C00" w:rsidRPr="00E956BD">
              <w:rPr>
                <w:rFonts w:asciiTheme="minorHAnsi" w:hAnsiTheme="minorHAnsi"/>
                <w:sz w:val="24"/>
                <w:szCs w:val="24"/>
              </w:rPr>
              <w:t>Risks to be graded within the register.</w:t>
            </w:r>
          </w:p>
        </w:tc>
        <w:tc>
          <w:tcPr>
            <w:tcW w:w="2332" w:type="dxa"/>
          </w:tcPr>
          <w:p w14:paraId="12C2E5B4" w14:textId="77777777" w:rsidR="00867175" w:rsidRPr="00E956BD" w:rsidRDefault="00867175"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Ongoing</w:t>
            </w:r>
            <w:r w:rsidR="00F002BD" w:rsidRPr="00E956BD">
              <w:rPr>
                <w:rFonts w:asciiTheme="minorHAnsi" w:hAnsiTheme="minorHAnsi"/>
                <w:bCs/>
                <w:sz w:val="24"/>
                <w:szCs w:val="24"/>
              </w:rPr>
              <w:t xml:space="preserve"> </w:t>
            </w:r>
          </w:p>
        </w:tc>
      </w:tr>
      <w:tr w:rsidR="00867175" w:rsidRPr="00E956BD" w14:paraId="7156972B" w14:textId="77777777" w:rsidTr="00867175">
        <w:trPr>
          <w:trHeight w:val="289"/>
        </w:trPr>
        <w:tc>
          <w:tcPr>
            <w:tcW w:w="6674" w:type="dxa"/>
          </w:tcPr>
          <w:p w14:paraId="588EF8C8" w14:textId="77777777" w:rsidR="00455C00" w:rsidRPr="00E956BD" w:rsidRDefault="00455C00" w:rsidP="00455C00">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Action</w:t>
            </w:r>
          </w:p>
          <w:p w14:paraId="7FEAE998" w14:textId="77777777" w:rsidR="00867175" w:rsidRPr="00E956BD" w:rsidRDefault="00455C00" w:rsidP="00AA54FB">
            <w:pPr>
              <w:autoSpaceDE w:val="0"/>
              <w:autoSpaceDN w:val="0"/>
              <w:adjustRightInd w:val="0"/>
              <w:rPr>
                <w:rFonts w:asciiTheme="minorHAnsi" w:hAnsiTheme="minorHAnsi"/>
                <w:sz w:val="24"/>
                <w:szCs w:val="24"/>
              </w:rPr>
            </w:pPr>
            <w:r w:rsidRPr="00E956BD">
              <w:rPr>
                <w:rFonts w:asciiTheme="minorHAnsi" w:hAnsiTheme="minorHAnsi"/>
                <w:sz w:val="24"/>
                <w:szCs w:val="24"/>
              </w:rPr>
              <w:t>Ensure appropriate action plans are implemented, bearing in mind the proportionality of cost of mitigation to the severity of the potential impact of a risk.</w:t>
            </w:r>
          </w:p>
          <w:p w14:paraId="72105D5C" w14:textId="77777777" w:rsidR="0091391E" w:rsidRPr="00E956BD" w:rsidRDefault="0091391E" w:rsidP="00AA54FB">
            <w:pPr>
              <w:autoSpaceDE w:val="0"/>
              <w:autoSpaceDN w:val="0"/>
              <w:adjustRightInd w:val="0"/>
              <w:rPr>
                <w:rFonts w:asciiTheme="minorHAnsi" w:hAnsiTheme="minorHAnsi"/>
                <w:sz w:val="24"/>
                <w:szCs w:val="24"/>
              </w:rPr>
            </w:pPr>
            <w:r w:rsidRPr="00E956BD">
              <w:rPr>
                <w:rFonts w:asciiTheme="minorHAnsi" w:hAnsiTheme="minorHAnsi"/>
                <w:sz w:val="24"/>
                <w:szCs w:val="24"/>
              </w:rPr>
              <w:t>Review in detail a number of individual risks as directed by the Board</w:t>
            </w:r>
            <w:r w:rsidR="00F002BD" w:rsidRPr="00E956BD">
              <w:rPr>
                <w:rFonts w:asciiTheme="minorHAnsi" w:hAnsiTheme="minorHAnsi"/>
                <w:sz w:val="24"/>
                <w:szCs w:val="24"/>
              </w:rPr>
              <w:t>.</w:t>
            </w:r>
          </w:p>
        </w:tc>
        <w:tc>
          <w:tcPr>
            <w:tcW w:w="2332" w:type="dxa"/>
          </w:tcPr>
          <w:p w14:paraId="78DA770C" w14:textId="77777777" w:rsidR="00867175" w:rsidRPr="00E956BD" w:rsidRDefault="00455C00"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Annually</w:t>
            </w:r>
          </w:p>
          <w:p w14:paraId="70160576" w14:textId="77777777" w:rsidR="0091391E" w:rsidRPr="00E956BD" w:rsidRDefault="0091391E" w:rsidP="002A2065">
            <w:pPr>
              <w:autoSpaceDE w:val="0"/>
              <w:autoSpaceDN w:val="0"/>
              <w:adjustRightInd w:val="0"/>
              <w:rPr>
                <w:rFonts w:asciiTheme="minorHAnsi" w:hAnsiTheme="minorHAnsi"/>
                <w:bCs/>
                <w:sz w:val="24"/>
                <w:szCs w:val="24"/>
              </w:rPr>
            </w:pPr>
          </w:p>
          <w:p w14:paraId="17DC74AF" w14:textId="77777777" w:rsidR="0091391E" w:rsidRPr="00E956BD" w:rsidRDefault="0091391E" w:rsidP="002A2065">
            <w:pPr>
              <w:autoSpaceDE w:val="0"/>
              <w:autoSpaceDN w:val="0"/>
              <w:adjustRightInd w:val="0"/>
              <w:rPr>
                <w:rFonts w:asciiTheme="minorHAnsi" w:hAnsiTheme="minorHAnsi"/>
                <w:bCs/>
                <w:sz w:val="24"/>
                <w:szCs w:val="24"/>
              </w:rPr>
            </w:pPr>
          </w:p>
          <w:p w14:paraId="7F7517F1" w14:textId="77777777" w:rsidR="0091391E" w:rsidRPr="00E956BD" w:rsidRDefault="0091391E" w:rsidP="002A2065">
            <w:pPr>
              <w:autoSpaceDE w:val="0"/>
              <w:autoSpaceDN w:val="0"/>
              <w:adjustRightInd w:val="0"/>
              <w:rPr>
                <w:rFonts w:asciiTheme="minorHAnsi" w:hAnsiTheme="minorHAnsi"/>
                <w:bCs/>
                <w:sz w:val="24"/>
                <w:szCs w:val="24"/>
              </w:rPr>
            </w:pPr>
          </w:p>
          <w:p w14:paraId="4A24657F" w14:textId="77777777" w:rsidR="0091391E" w:rsidRPr="00E956BD" w:rsidRDefault="0091391E"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Annually</w:t>
            </w:r>
          </w:p>
        </w:tc>
      </w:tr>
      <w:tr w:rsidR="00867175" w:rsidRPr="00E956BD" w14:paraId="1B54E19E" w14:textId="77777777" w:rsidTr="00867175">
        <w:trPr>
          <w:trHeight w:val="304"/>
        </w:trPr>
        <w:tc>
          <w:tcPr>
            <w:tcW w:w="6674" w:type="dxa"/>
          </w:tcPr>
          <w:p w14:paraId="21F24B41" w14:textId="77777777" w:rsidR="00AA54FB" w:rsidRPr="00E956BD" w:rsidRDefault="00AA54FB" w:rsidP="00AA54FB">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Reporting</w:t>
            </w:r>
          </w:p>
          <w:p w14:paraId="673DAF30" w14:textId="7C4890D6" w:rsidR="00867175" w:rsidRPr="00E956BD" w:rsidRDefault="00AA54FB" w:rsidP="002A2065">
            <w:pPr>
              <w:autoSpaceDE w:val="0"/>
              <w:autoSpaceDN w:val="0"/>
              <w:adjustRightInd w:val="0"/>
              <w:rPr>
                <w:rFonts w:asciiTheme="minorHAnsi" w:hAnsiTheme="minorHAnsi"/>
                <w:sz w:val="24"/>
                <w:szCs w:val="24"/>
              </w:rPr>
            </w:pPr>
            <w:r w:rsidRPr="00E956BD">
              <w:rPr>
                <w:rFonts w:asciiTheme="minorHAnsi" w:hAnsiTheme="minorHAnsi"/>
                <w:sz w:val="24"/>
                <w:szCs w:val="24"/>
              </w:rPr>
              <w:t xml:space="preserve">Report escalation/emergence of major risks to the Board of </w:t>
            </w:r>
            <w:r w:rsidR="00CB4692">
              <w:rPr>
                <w:rFonts w:asciiTheme="minorHAnsi" w:hAnsiTheme="minorHAnsi"/>
                <w:sz w:val="24"/>
                <w:szCs w:val="24"/>
              </w:rPr>
              <w:t>Trustees</w:t>
            </w:r>
            <w:r w:rsidRPr="00E956BD">
              <w:rPr>
                <w:rFonts w:asciiTheme="minorHAnsi" w:hAnsiTheme="minorHAnsi"/>
                <w:sz w:val="24"/>
                <w:szCs w:val="24"/>
              </w:rPr>
              <w:t>.</w:t>
            </w:r>
          </w:p>
        </w:tc>
        <w:tc>
          <w:tcPr>
            <w:tcW w:w="2332" w:type="dxa"/>
          </w:tcPr>
          <w:p w14:paraId="4476B594" w14:textId="77777777" w:rsidR="00867175" w:rsidRPr="00E956BD" w:rsidRDefault="00867175" w:rsidP="002A2065">
            <w:pPr>
              <w:autoSpaceDE w:val="0"/>
              <w:autoSpaceDN w:val="0"/>
              <w:adjustRightInd w:val="0"/>
              <w:rPr>
                <w:rFonts w:asciiTheme="minorHAnsi" w:hAnsiTheme="minorHAnsi"/>
                <w:b/>
                <w:bCs/>
                <w:sz w:val="24"/>
                <w:szCs w:val="24"/>
              </w:rPr>
            </w:pPr>
          </w:p>
          <w:p w14:paraId="1920D33F" w14:textId="77777777" w:rsidR="00AA54FB" w:rsidRPr="00E956BD" w:rsidRDefault="0091391E" w:rsidP="002A2065">
            <w:pPr>
              <w:autoSpaceDE w:val="0"/>
              <w:autoSpaceDN w:val="0"/>
              <w:adjustRightInd w:val="0"/>
              <w:rPr>
                <w:rFonts w:asciiTheme="minorHAnsi" w:hAnsiTheme="minorHAnsi"/>
                <w:b/>
                <w:bCs/>
                <w:sz w:val="24"/>
                <w:szCs w:val="24"/>
              </w:rPr>
            </w:pPr>
            <w:r w:rsidRPr="00E956BD">
              <w:rPr>
                <w:rFonts w:asciiTheme="minorHAnsi" w:hAnsiTheme="minorHAnsi"/>
                <w:bCs/>
                <w:sz w:val="24"/>
                <w:szCs w:val="24"/>
              </w:rPr>
              <w:t>A</w:t>
            </w:r>
            <w:r w:rsidR="00AA54FB" w:rsidRPr="00E956BD">
              <w:rPr>
                <w:rFonts w:asciiTheme="minorHAnsi" w:hAnsiTheme="minorHAnsi"/>
                <w:bCs/>
                <w:sz w:val="24"/>
                <w:szCs w:val="24"/>
              </w:rPr>
              <w:t>s appropriate in quarterly meetings</w:t>
            </w:r>
          </w:p>
        </w:tc>
      </w:tr>
    </w:tbl>
    <w:p w14:paraId="22603A0D" w14:textId="77777777" w:rsidR="003601BD" w:rsidRPr="00E956BD" w:rsidRDefault="003601BD" w:rsidP="002A2065">
      <w:pPr>
        <w:autoSpaceDE w:val="0"/>
        <w:autoSpaceDN w:val="0"/>
        <w:adjustRightInd w:val="0"/>
        <w:rPr>
          <w:rFonts w:asciiTheme="minorHAnsi" w:hAnsiTheme="minorHAnsi"/>
          <w:b/>
          <w:bCs/>
          <w:sz w:val="24"/>
          <w:szCs w:val="24"/>
        </w:rPr>
      </w:pPr>
    </w:p>
    <w:p w14:paraId="609FBB6B" w14:textId="77777777" w:rsidR="002A2065" w:rsidRPr="00E956BD" w:rsidRDefault="004F641A" w:rsidP="002A2065">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7</w:t>
      </w:r>
      <w:r w:rsidR="002A2065" w:rsidRPr="00E956BD">
        <w:rPr>
          <w:rFonts w:asciiTheme="minorHAnsi" w:hAnsiTheme="minorHAnsi"/>
          <w:b/>
          <w:bCs/>
          <w:sz w:val="24"/>
          <w:szCs w:val="24"/>
        </w:rPr>
        <w:t>.2 BOARD RESPONSIBILITIES</w:t>
      </w:r>
    </w:p>
    <w:p w14:paraId="6AE5E8A3" w14:textId="77777777" w:rsidR="002B61CC" w:rsidRPr="00E956BD" w:rsidRDefault="002B61CC" w:rsidP="002A2065">
      <w:pPr>
        <w:autoSpaceDE w:val="0"/>
        <w:autoSpaceDN w:val="0"/>
        <w:adjustRightInd w:val="0"/>
        <w:rPr>
          <w:rFonts w:asciiTheme="minorHAnsi" w:hAnsiTheme="minorHAnsi"/>
          <w:b/>
          <w:bCs/>
          <w:sz w:val="24"/>
          <w:szCs w:val="24"/>
        </w:rPr>
      </w:pPr>
    </w:p>
    <w:tbl>
      <w:tblPr>
        <w:tblStyle w:val="TableGrid"/>
        <w:tblW w:w="0" w:type="auto"/>
        <w:tblLook w:val="04A0" w:firstRow="1" w:lastRow="0" w:firstColumn="1" w:lastColumn="0" w:noHBand="0" w:noVBand="1"/>
      </w:tblPr>
      <w:tblGrid>
        <w:gridCol w:w="6610"/>
        <w:gridCol w:w="2406"/>
      </w:tblGrid>
      <w:tr w:rsidR="00AA54FB" w:rsidRPr="00E956BD" w14:paraId="4ABA6233" w14:textId="77777777" w:rsidTr="00AA54FB">
        <w:tc>
          <w:tcPr>
            <w:tcW w:w="6629" w:type="dxa"/>
          </w:tcPr>
          <w:p w14:paraId="111A9D38" w14:textId="77777777" w:rsidR="00AA54FB" w:rsidRPr="00E956BD" w:rsidRDefault="002B61CC" w:rsidP="002A2065">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Process</w:t>
            </w:r>
          </w:p>
        </w:tc>
        <w:tc>
          <w:tcPr>
            <w:tcW w:w="2410" w:type="dxa"/>
          </w:tcPr>
          <w:p w14:paraId="450E2551" w14:textId="77777777" w:rsidR="00AA54FB" w:rsidRPr="00E956BD" w:rsidRDefault="002B61CC" w:rsidP="002A2065">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Frequency</w:t>
            </w:r>
          </w:p>
        </w:tc>
      </w:tr>
      <w:tr w:rsidR="00AA54FB" w:rsidRPr="00E956BD" w14:paraId="71041248" w14:textId="77777777" w:rsidTr="00AA54FB">
        <w:tc>
          <w:tcPr>
            <w:tcW w:w="6629" w:type="dxa"/>
          </w:tcPr>
          <w:p w14:paraId="6B562D32" w14:textId="77777777" w:rsidR="00AA54FB" w:rsidRPr="00E956BD" w:rsidRDefault="002B61CC"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Review Risk Register - seek to ensure all key risks are identified and appropriate controls in place to reduce/mitigate impact of the risks.</w:t>
            </w:r>
          </w:p>
        </w:tc>
        <w:tc>
          <w:tcPr>
            <w:tcW w:w="2410" w:type="dxa"/>
          </w:tcPr>
          <w:p w14:paraId="6410BBDE" w14:textId="77777777" w:rsidR="00AA54FB" w:rsidRPr="00E956BD" w:rsidRDefault="002B61CC"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Annually</w:t>
            </w:r>
          </w:p>
        </w:tc>
      </w:tr>
      <w:tr w:rsidR="00AA54FB" w14:paraId="02EBF3C4" w14:textId="77777777" w:rsidTr="00AA54FB">
        <w:tc>
          <w:tcPr>
            <w:tcW w:w="6629" w:type="dxa"/>
          </w:tcPr>
          <w:p w14:paraId="443E3DCE" w14:textId="77777777" w:rsidR="00AA54FB" w:rsidRPr="00E956BD" w:rsidRDefault="002B61CC"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Approve statement and description in Trustees Annual Report which ensures risk compliance with Companies Act and Charity Commission SORP.</w:t>
            </w:r>
          </w:p>
        </w:tc>
        <w:tc>
          <w:tcPr>
            <w:tcW w:w="2410" w:type="dxa"/>
          </w:tcPr>
          <w:p w14:paraId="22D5E62C" w14:textId="77777777" w:rsidR="00AA54FB" w:rsidRPr="002B61CC" w:rsidRDefault="002B61CC" w:rsidP="002A2065">
            <w:pPr>
              <w:autoSpaceDE w:val="0"/>
              <w:autoSpaceDN w:val="0"/>
              <w:adjustRightInd w:val="0"/>
              <w:rPr>
                <w:rFonts w:asciiTheme="minorHAnsi" w:hAnsiTheme="minorHAnsi"/>
                <w:bCs/>
                <w:sz w:val="24"/>
                <w:szCs w:val="24"/>
              </w:rPr>
            </w:pPr>
            <w:r w:rsidRPr="00E956BD">
              <w:rPr>
                <w:rFonts w:asciiTheme="minorHAnsi" w:hAnsiTheme="minorHAnsi"/>
                <w:bCs/>
                <w:sz w:val="24"/>
                <w:szCs w:val="24"/>
              </w:rPr>
              <w:t>Annually</w:t>
            </w:r>
          </w:p>
        </w:tc>
      </w:tr>
      <w:tr w:rsidR="00077230" w14:paraId="6307A5DB" w14:textId="77777777" w:rsidTr="00AA54FB">
        <w:tc>
          <w:tcPr>
            <w:tcW w:w="6629" w:type="dxa"/>
          </w:tcPr>
          <w:p w14:paraId="037FB8EA" w14:textId="6590AB1A" w:rsidR="00077230" w:rsidRPr="00E956BD" w:rsidRDefault="00077230" w:rsidP="002A2065">
            <w:pPr>
              <w:autoSpaceDE w:val="0"/>
              <w:autoSpaceDN w:val="0"/>
              <w:adjustRightInd w:val="0"/>
              <w:rPr>
                <w:rFonts w:asciiTheme="minorHAnsi" w:hAnsiTheme="minorHAnsi"/>
                <w:bCs/>
                <w:sz w:val="24"/>
                <w:szCs w:val="24"/>
              </w:rPr>
            </w:pPr>
            <w:r>
              <w:rPr>
                <w:rFonts w:asciiTheme="minorHAnsi" w:hAnsiTheme="minorHAnsi"/>
                <w:bCs/>
                <w:sz w:val="24"/>
                <w:szCs w:val="24"/>
              </w:rPr>
              <w:t xml:space="preserve">Review the composition of the </w:t>
            </w:r>
            <w:r w:rsidR="00FA6EC8">
              <w:rPr>
                <w:rFonts w:asciiTheme="minorHAnsi" w:hAnsiTheme="minorHAnsi"/>
                <w:bCs/>
                <w:sz w:val="24"/>
                <w:szCs w:val="24"/>
              </w:rPr>
              <w:t>Fi</w:t>
            </w:r>
            <w:r w:rsidR="004B250D">
              <w:rPr>
                <w:rFonts w:asciiTheme="minorHAnsi" w:hAnsiTheme="minorHAnsi"/>
                <w:bCs/>
                <w:sz w:val="24"/>
                <w:szCs w:val="24"/>
              </w:rPr>
              <w:t>n</w:t>
            </w:r>
            <w:r w:rsidR="00FA6EC8">
              <w:rPr>
                <w:rFonts w:asciiTheme="minorHAnsi" w:hAnsiTheme="minorHAnsi"/>
                <w:bCs/>
                <w:sz w:val="24"/>
                <w:szCs w:val="24"/>
              </w:rPr>
              <w:t>ance</w:t>
            </w:r>
            <w:r w:rsidR="009C4168">
              <w:rPr>
                <w:rFonts w:asciiTheme="minorHAnsi" w:hAnsiTheme="minorHAnsi"/>
                <w:bCs/>
                <w:sz w:val="24"/>
                <w:szCs w:val="24"/>
              </w:rPr>
              <w:t xml:space="preserve"> and Operations Committee</w:t>
            </w:r>
            <w:r>
              <w:rPr>
                <w:rFonts w:asciiTheme="minorHAnsi" w:hAnsiTheme="minorHAnsi"/>
                <w:bCs/>
                <w:sz w:val="24"/>
                <w:szCs w:val="24"/>
              </w:rPr>
              <w:t xml:space="preserve"> </w:t>
            </w:r>
          </w:p>
        </w:tc>
        <w:tc>
          <w:tcPr>
            <w:tcW w:w="2410" w:type="dxa"/>
          </w:tcPr>
          <w:p w14:paraId="55E59165" w14:textId="645852B9" w:rsidR="00077230" w:rsidRPr="00E956BD" w:rsidRDefault="004B250D" w:rsidP="002A2065">
            <w:pPr>
              <w:autoSpaceDE w:val="0"/>
              <w:autoSpaceDN w:val="0"/>
              <w:adjustRightInd w:val="0"/>
              <w:rPr>
                <w:rFonts w:asciiTheme="minorHAnsi" w:hAnsiTheme="minorHAnsi"/>
                <w:bCs/>
                <w:sz w:val="24"/>
                <w:szCs w:val="24"/>
              </w:rPr>
            </w:pPr>
            <w:r>
              <w:rPr>
                <w:rFonts w:asciiTheme="minorHAnsi" w:hAnsiTheme="minorHAnsi"/>
                <w:bCs/>
                <w:sz w:val="24"/>
                <w:szCs w:val="24"/>
              </w:rPr>
              <w:t>Annually</w:t>
            </w:r>
          </w:p>
        </w:tc>
      </w:tr>
    </w:tbl>
    <w:p w14:paraId="30F34826" w14:textId="77777777" w:rsidR="00AA54FB" w:rsidRDefault="00AA54FB" w:rsidP="002A2065">
      <w:pPr>
        <w:autoSpaceDE w:val="0"/>
        <w:autoSpaceDN w:val="0"/>
        <w:adjustRightInd w:val="0"/>
        <w:rPr>
          <w:rFonts w:asciiTheme="minorHAnsi" w:hAnsiTheme="minorHAnsi"/>
          <w:b/>
          <w:bCs/>
          <w:sz w:val="24"/>
          <w:szCs w:val="24"/>
        </w:rPr>
      </w:pPr>
    </w:p>
    <w:p w14:paraId="059410D9" w14:textId="7F96166A" w:rsidR="009C4168" w:rsidRPr="00E956BD" w:rsidRDefault="009C4168" w:rsidP="009C4168">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7.</w:t>
      </w:r>
      <w:r>
        <w:rPr>
          <w:rFonts w:asciiTheme="minorHAnsi" w:hAnsiTheme="minorHAnsi"/>
          <w:b/>
          <w:bCs/>
          <w:sz w:val="24"/>
          <w:szCs w:val="24"/>
        </w:rPr>
        <w:t>3</w:t>
      </w:r>
      <w:r w:rsidRPr="00E956BD">
        <w:rPr>
          <w:rFonts w:asciiTheme="minorHAnsi" w:hAnsiTheme="minorHAnsi"/>
          <w:b/>
          <w:bCs/>
          <w:sz w:val="24"/>
          <w:szCs w:val="24"/>
        </w:rPr>
        <w:t xml:space="preserve"> </w:t>
      </w:r>
      <w:r>
        <w:rPr>
          <w:rFonts w:asciiTheme="minorHAnsi" w:hAnsiTheme="minorHAnsi"/>
          <w:b/>
          <w:bCs/>
          <w:sz w:val="24"/>
          <w:szCs w:val="24"/>
        </w:rPr>
        <w:t>FINANCE AND OPERATIONS COMMITTEE</w:t>
      </w:r>
      <w:r w:rsidRPr="00E956BD">
        <w:rPr>
          <w:rFonts w:asciiTheme="minorHAnsi" w:hAnsiTheme="minorHAnsi"/>
          <w:b/>
          <w:bCs/>
          <w:sz w:val="24"/>
          <w:szCs w:val="24"/>
        </w:rPr>
        <w:t xml:space="preserve"> RESPONSIBILITIES</w:t>
      </w:r>
    </w:p>
    <w:p w14:paraId="1C570D1B" w14:textId="77777777" w:rsidR="009C4168" w:rsidRPr="00E956BD" w:rsidRDefault="009C4168" w:rsidP="009C4168">
      <w:pPr>
        <w:autoSpaceDE w:val="0"/>
        <w:autoSpaceDN w:val="0"/>
        <w:adjustRightInd w:val="0"/>
        <w:rPr>
          <w:rFonts w:asciiTheme="minorHAnsi" w:hAnsiTheme="minorHAnsi"/>
          <w:b/>
          <w:bCs/>
          <w:sz w:val="24"/>
          <w:szCs w:val="24"/>
        </w:rPr>
      </w:pPr>
    </w:p>
    <w:tbl>
      <w:tblPr>
        <w:tblStyle w:val="TableGrid"/>
        <w:tblW w:w="0" w:type="auto"/>
        <w:tblLook w:val="04A0" w:firstRow="1" w:lastRow="0" w:firstColumn="1" w:lastColumn="0" w:noHBand="0" w:noVBand="1"/>
      </w:tblPr>
      <w:tblGrid>
        <w:gridCol w:w="6610"/>
        <w:gridCol w:w="2406"/>
      </w:tblGrid>
      <w:tr w:rsidR="009C4168" w:rsidRPr="00E956BD" w14:paraId="428F2A1F" w14:textId="77777777" w:rsidTr="009C4168">
        <w:tc>
          <w:tcPr>
            <w:tcW w:w="6610" w:type="dxa"/>
          </w:tcPr>
          <w:p w14:paraId="529E8818" w14:textId="77777777" w:rsidR="009C4168" w:rsidRPr="00E956BD" w:rsidRDefault="009C4168" w:rsidP="007C02EE">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Process</w:t>
            </w:r>
          </w:p>
        </w:tc>
        <w:tc>
          <w:tcPr>
            <w:tcW w:w="2406" w:type="dxa"/>
          </w:tcPr>
          <w:p w14:paraId="26D7DEE8" w14:textId="77777777" w:rsidR="009C4168" w:rsidRPr="00E956BD" w:rsidRDefault="009C4168" w:rsidP="007C02EE">
            <w:pPr>
              <w:autoSpaceDE w:val="0"/>
              <w:autoSpaceDN w:val="0"/>
              <w:adjustRightInd w:val="0"/>
              <w:rPr>
                <w:rFonts w:asciiTheme="minorHAnsi" w:hAnsiTheme="minorHAnsi"/>
                <w:b/>
                <w:bCs/>
                <w:sz w:val="24"/>
                <w:szCs w:val="24"/>
              </w:rPr>
            </w:pPr>
            <w:r w:rsidRPr="00E956BD">
              <w:rPr>
                <w:rFonts w:asciiTheme="minorHAnsi" w:hAnsiTheme="minorHAnsi"/>
                <w:b/>
                <w:bCs/>
                <w:sz w:val="24"/>
                <w:szCs w:val="24"/>
              </w:rPr>
              <w:t>Frequency</w:t>
            </w:r>
          </w:p>
        </w:tc>
      </w:tr>
      <w:tr w:rsidR="009C4168" w:rsidRPr="00E956BD" w14:paraId="314E11D9" w14:textId="77777777" w:rsidTr="009C4168">
        <w:tc>
          <w:tcPr>
            <w:tcW w:w="6610" w:type="dxa"/>
          </w:tcPr>
          <w:p w14:paraId="094FB7D0" w14:textId="77777777" w:rsidR="009C4168" w:rsidRPr="00E956BD" w:rsidRDefault="009C4168" w:rsidP="007C02EE">
            <w:pPr>
              <w:autoSpaceDE w:val="0"/>
              <w:autoSpaceDN w:val="0"/>
              <w:adjustRightInd w:val="0"/>
              <w:rPr>
                <w:rFonts w:asciiTheme="minorHAnsi" w:hAnsiTheme="minorHAnsi"/>
                <w:bCs/>
                <w:sz w:val="24"/>
                <w:szCs w:val="24"/>
              </w:rPr>
            </w:pPr>
            <w:r w:rsidRPr="00E956BD">
              <w:rPr>
                <w:rFonts w:asciiTheme="minorHAnsi" w:hAnsiTheme="minorHAnsi"/>
                <w:bCs/>
                <w:sz w:val="24"/>
                <w:szCs w:val="24"/>
              </w:rPr>
              <w:t>Review Risk Register - seek to ensure all key risks are identified and appropriate controls in place to reduce/mitigate impact of the risks.</w:t>
            </w:r>
          </w:p>
        </w:tc>
        <w:tc>
          <w:tcPr>
            <w:tcW w:w="2406" w:type="dxa"/>
          </w:tcPr>
          <w:p w14:paraId="524B6427" w14:textId="1711DCAE" w:rsidR="009C4168" w:rsidRPr="00E956BD" w:rsidRDefault="009C4168" w:rsidP="007C02EE">
            <w:pPr>
              <w:autoSpaceDE w:val="0"/>
              <w:autoSpaceDN w:val="0"/>
              <w:adjustRightInd w:val="0"/>
              <w:rPr>
                <w:rFonts w:asciiTheme="minorHAnsi" w:hAnsiTheme="minorHAnsi"/>
                <w:bCs/>
                <w:sz w:val="24"/>
                <w:szCs w:val="24"/>
              </w:rPr>
            </w:pPr>
            <w:r>
              <w:rPr>
                <w:rFonts w:asciiTheme="minorHAnsi" w:hAnsiTheme="minorHAnsi"/>
                <w:bCs/>
                <w:sz w:val="24"/>
                <w:szCs w:val="24"/>
              </w:rPr>
              <w:t>Quarterly</w:t>
            </w:r>
          </w:p>
        </w:tc>
      </w:tr>
      <w:tr w:rsidR="009C4168" w14:paraId="562469AD" w14:textId="77777777" w:rsidTr="009C4168">
        <w:tc>
          <w:tcPr>
            <w:tcW w:w="6610" w:type="dxa"/>
          </w:tcPr>
          <w:p w14:paraId="1B0F77F8" w14:textId="236E568B" w:rsidR="009C4168" w:rsidRPr="00E956BD" w:rsidRDefault="009C4168" w:rsidP="007C02EE">
            <w:pPr>
              <w:autoSpaceDE w:val="0"/>
              <w:autoSpaceDN w:val="0"/>
              <w:adjustRightInd w:val="0"/>
              <w:rPr>
                <w:rFonts w:asciiTheme="minorHAnsi" w:hAnsiTheme="minorHAnsi"/>
                <w:bCs/>
                <w:sz w:val="24"/>
                <w:szCs w:val="24"/>
              </w:rPr>
            </w:pPr>
            <w:r>
              <w:rPr>
                <w:rFonts w:asciiTheme="minorHAnsi" w:hAnsiTheme="minorHAnsi"/>
                <w:bCs/>
                <w:sz w:val="24"/>
                <w:szCs w:val="24"/>
              </w:rPr>
              <w:t>Report to the full governing board any new risks identified or any risks that have increased significantly</w:t>
            </w:r>
          </w:p>
        </w:tc>
        <w:tc>
          <w:tcPr>
            <w:tcW w:w="2406" w:type="dxa"/>
          </w:tcPr>
          <w:p w14:paraId="3B7A192B" w14:textId="2FDAE77D" w:rsidR="009C4168" w:rsidRPr="002B61CC" w:rsidRDefault="009C4168" w:rsidP="007C02EE">
            <w:pPr>
              <w:autoSpaceDE w:val="0"/>
              <w:autoSpaceDN w:val="0"/>
              <w:adjustRightInd w:val="0"/>
              <w:rPr>
                <w:rFonts w:asciiTheme="minorHAnsi" w:hAnsiTheme="minorHAnsi"/>
                <w:bCs/>
                <w:sz w:val="24"/>
                <w:szCs w:val="24"/>
              </w:rPr>
            </w:pPr>
            <w:r>
              <w:rPr>
                <w:rFonts w:asciiTheme="minorHAnsi" w:hAnsiTheme="minorHAnsi"/>
                <w:bCs/>
                <w:sz w:val="24"/>
                <w:szCs w:val="24"/>
              </w:rPr>
              <w:t>Quarterly</w:t>
            </w:r>
          </w:p>
        </w:tc>
      </w:tr>
    </w:tbl>
    <w:p w14:paraId="15D478A1" w14:textId="77777777" w:rsidR="009C4168" w:rsidRDefault="009C4168" w:rsidP="002A2065">
      <w:pPr>
        <w:autoSpaceDE w:val="0"/>
        <w:autoSpaceDN w:val="0"/>
        <w:adjustRightInd w:val="0"/>
        <w:rPr>
          <w:rFonts w:asciiTheme="minorHAnsi" w:hAnsiTheme="minorHAnsi"/>
          <w:b/>
          <w:bCs/>
          <w:sz w:val="24"/>
          <w:szCs w:val="24"/>
        </w:rPr>
      </w:pPr>
    </w:p>
    <w:p w14:paraId="78F26185" w14:textId="77777777" w:rsidR="009C4168" w:rsidRDefault="009C4168" w:rsidP="002A2065">
      <w:pPr>
        <w:autoSpaceDE w:val="0"/>
        <w:autoSpaceDN w:val="0"/>
        <w:adjustRightInd w:val="0"/>
        <w:rPr>
          <w:rFonts w:asciiTheme="minorHAnsi" w:hAnsiTheme="minorHAnsi"/>
          <w:b/>
          <w:bCs/>
          <w:sz w:val="24"/>
          <w:szCs w:val="24"/>
        </w:rPr>
      </w:pPr>
    </w:p>
    <w:p w14:paraId="00239827" w14:textId="725FE43A" w:rsidR="007C6617" w:rsidRPr="002A2065" w:rsidRDefault="007C6617" w:rsidP="000362AC">
      <w:pPr>
        <w:pStyle w:val="NormalWeb"/>
        <w:shd w:val="clear" w:color="auto" w:fill="FFFFFF"/>
        <w:spacing w:before="0" w:beforeAutospacing="0"/>
        <w:rPr>
          <w:rFonts w:asciiTheme="minorHAnsi" w:hAnsiTheme="minorHAnsi"/>
        </w:rPr>
      </w:pPr>
      <w:r w:rsidRPr="002A2065">
        <w:rPr>
          <w:rFonts w:asciiTheme="minorHAnsi" w:hAnsiTheme="minorHAnsi"/>
          <w:sz w:val="22"/>
          <w:szCs w:val="22"/>
        </w:rPr>
        <w:lastRenderedPageBreak/>
        <w:t xml:space="preserve">This policy will be reviewed annually by </w:t>
      </w:r>
      <w:r w:rsidR="001F4900">
        <w:rPr>
          <w:rFonts w:asciiTheme="minorHAnsi" w:hAnsiTheme="minorHAnsi"/>
          <w:sz w:val="22"/>
          <w:szCs w:val="22"/>
        </w:rPr>
        <w:t>CTE</w:t>
      </w:r>
      <w:r w:rsidRPr="002A2065">
        <w:rPr>
          <w:rFonts w:asciiTheme="minorHAnsi" w:hAnsiTheme="minorHAnsi"/>
          <w:sz w:val="22"/>
          <w:szCs w:val="22"/>
        </w:rPr>
        <w:t>.</w:t>
      </w:r>
    </w:p>
    <w:p w14:paraId="7090B914" w14:textId="099C3218" w:rsidR="00B92D15" w:rsidRPr="002A2065" w:rsidRDefault="00B92D15" w:rsidP="00B92D15">
      <w:pPr>
        <w:autoSpaceDE w:val="0"/>
        <w:autoSpaceDN w:val="0"/>
        <w:adjustRightInd w:val="0"/>
        <w:rPr>
          <w:rFonts w:asciiTheme="minorHAnsi" w:hAnsiTheme="minorHAnsi"/>
          <w:lang w:eastAsia="en-GB"/>
        </w:rPr>
      </w:pPr>
      <w:r w:rsidRPr="002A2065">
        <w:rPr>
          <w:rFonts w:asciiTheme="minorHAnsi" w:hAnsiTheme="minorHAnsi"/>
          <w:lang w:eastAsia="en-GB"/>
        </w:rPr>
        <w:t xml:space="preserve">Approved by the </w:t>
      </w:r>
      <w:r w:rsidR="00492694">
        <w:rPr>
          <w:rFonts w:asciiTheme="minorHAnsi" w:hAnsiTheme="minorHAnsi"/>
          <w:lang w:eastAsia="en-GB"/>
        </w:rPr>
        <w:t xml:space="preserve">Board of Trustees of </w:t>
      </w:r>
      <w:r w:rsidR="001F4900">
        <w:rPr>
          <w:rFonts w:asciiTheme="minorHAnsi" w:hAnsiTheme="minorHAnsi"/>
          <w:lang w:eastAsia="en-GB"/>
        </w:rPr>
        <w:t>Churches Together in England</w:t>
      </w:r>
    </w:p>
    <w:p w14:paraId="7B1914D9" w14:textId="77777777" w:rsidR="00B92D15" w:rsidRPr="002A2065" w:rsidRDefault="00B92D15" w:rsidP="006B6D95">
      <w:pPr>
        <w:autoSpaceDE w:val="0"/>
        <w:autoSpaceDN w:val="0"/>
        <w:adjustRightInd w:val="0"/>
        <w:jc w:val="center"/>
        <w:rPr>
          <w:rFonts w:asciiTheme="minorHAnsi" w:hAnsiTheme="minorHAnsi"/>
          <w:lang w:eastAsia="en-GB"/>
        </w:rPr>
      </w:pPr>
    </w:p>
    <w:p w14:paraId="0C41B64E" w14:textId="77777777" w:rsidR="00B92D15" w:rsidRPr="002A2065" w:rsidRDefault="00B92D15" w:rsidP="00B92D15">
      <w:pPr>
        <w:autoSpaceDE w:val="0"/>
        <w:autoSpaceDN w:val="0"/>
        <w:adjustRightInd w:val="0"/>
        <w:rPr>
          <w:rFonts w:asciiTheme="minorHAnsi" w:hAnsiTheme="minorHAnsi"/>
          <w:lang w:eastAsia="en-GB"/>
        </w:rPr>
      </w:pPr>
      <w:r w:rsidRPr="002A2065">
        <w:rPr>
          <w:rFonts w:asciiTheme="minorHAnsi" w:hAnsiTheme="minorHAnsi"/>
          <w:lang w:eastAsia="en-GB"/>
        </w:rPr>
        <w:t>Signed</w:t>
      </w:r>
    </w:p>
    <w:p w14:paraId="4FFB9059" w14:textId="77777777" w:rsidR="00B92D15" w:rsidRPr="002A2065" w:rsidRDefault="00B92D15" w:rsidP="00B92D15">
      <w:pPr>
        <w:autoSpaceDE w:val="0"/>
        <w:autoSpaceDN w:val="0"/>
        <w:adjustRightInd w:val="0"/>
        <w:rPr>
          <w:rFonts w:asciiTheme="minorHAnsi" w:hAnsiTheme="minorHAnsi"/>
          <w:lang w:eastAsia="en-GB"/>
        </w:rPr>
      </w:pPr>
    </w:p>
    <w:p w14:paraId="00DD8126" w14:textId="77777777" w:rsidR="00B92D15" w:rsidRPr="002A2065" w:rsidRDefault="00B92D15" w:rsidP="00B92D15">
      <w:pPr>
        <w:autoSpaceDE w:val="0"/>
        <w:autoSpaceDN w:val="0"/>
        <w:adjustRightInd w:val="0"/>
        <w:rPr>
          <w:rFonts w:asciiTheme="minorHAnsi" w:hAnsiTheme="minorHAnsi"/>
          <w:lang w:eastAsia="en-GB"/>
        </w:rPr>
      </w:pPr>
    </w:p>
    <w:p w14:paraId="4CB047F9" w14:textId="04049376" w:rsidR="00B92D15" w:rsidRPr="002A2065" w:rsidRDefault="00B92D15" w:rsidP="00B92D15">
      <w:pPr>
        <w:autoSpaceDE w:val="0"/>
        <w:autoSpaceDN w:val="0"/>
        <w:adjustRightInd w:val="0"/>
        <w:rPr>
          <w:rFonts w:asciiTheme="minorHAnsi" w:hAnsiTheme="minorHAnsi"/>
          <w:lang w:eastAsia="en-GB"/>
        </w:rPr>
      </w:pPr>
      <w:r w:rsidRPr="002A2065">
        <w:rPr>
          <w:rFonts w:asciiTheme="minorHAnsi" w:hAnsiTheme="minorHAnsi"/>
          <w:lang w:eastAsia="en-GB"/>
        </w:rPr>
        <w:t xml:space="preserve">Dated </w:t>
      </w:r>
      <w:r w:rsidR="003C18F9">
        <w:rPr>
          <w:rFonts w:asciiTheme="minorHAnsi" w:hAnsiTheme="minorHAnsi"/>
          <w:lang w:eastAsia="en-GB"/>
        </w:rPr>
        <w:t xml:space="preserve"> </w:t>
      </w:r>
    </w:p>
    <w:p w14:paraId="21C60C01" w14:textId="77777777" w:rsidR="00B92D15" w:rsidRPr="002A2065" w:rsidRDefault="00B92D15" w:rsidP="00B92D15">
      <w:pPr>
        <w:autoSpaceDE w:val="0"/>
        <w:autoSpaceDN w:val="0"/>
        <w:adjustRightInd w:val="0"/>
        <w:rPr>
          <w:rFonts w:asciiTheme="minorHAnsi" w:hAnsiTheme="minorHAnsi"/>
          <w:lang w:eastAsia="en-GB"/>
        </w:rPr>
      </w:pPr>
    </w:p>
    <w:p w14:paraId="45C73A8F" w14:textId="77777777" w:rsidR="0035701C" w:rsidRPr="002A2065" w:rsidRDefault="00B92D15" w:rsidP="00B92D15">
      <w:pPr>
        <w:autoSpaceDE w:val="0"/>
        <w:autoSpaceDN w:val="0"/>
        <w:adjustRightInd w:val="0"/>
        <w:rPr>
          <w:rFonts w:asciiTheme="minorHAnsi" w:hAnsiTheme="minorHAnsi"/>
          <w:lang w:eastAsia="en-GB"/>
        </w:rPr>
      </w:pPr>
      <w:r w:rsidRPr="002A2065">
        <w:rPr>
          <w:rFonts w:asciiTheme="minorHAnsi" w:hAnsiTheme="minorHAnsi"/>
          <w:lang w:eastAsia="en-GB"/>
        </w:rPr>
        <w:t>Reference Minute</w:t>
      </w:r>
    </w:p>
    <w:sectPr w:rsidR="0035701C" w:rsidRPr="002A2065" w:rsidSect="003570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AB7EE" w14:textId="77777777" w:rsidR="00EB3DB2" w:rsidRDefault="00EB3DB2" w:rsidP="006B6B1D">
      <w:r>
        <w:separator/>
      </w:r>
    </w:p>
  </w:endnote>
  <w:endnote w:type="continuationSeparator" w:id="0">
    <w:p w14:paraId="1A138983" w14:textId="77777777" w:rsidR="00EB3DB2" w:rsidRDefault="00EB3DB2" w:rsidP="006B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685DB" w14:textId="345A4B00" w:rsidR="006B6B1D" w:rsidRDefault="00F4612D" w:rsidP="009C4168">
    <w:pPr>
      <w:pStyle w:val="Footer"/>
      <w:pBdr>
        <w:top w:val="single" w:sz="4" w:space="1" w:color="auto"/>
      </w:pBdr>
    </w:pPr>
    <w:fldSimple w:instr=" FILENAME   \* MERGEFORMAT ">
      <w:r w:rsidR="009C4168">
        <w:rPr>
          <w:noProof/>
        </w:rPr>
        <w:t>Risk-Management-Policy-1.0</w:t>
      </w:r>
    </w:fldSimple>
    <w:r w:rsidR="006B6B1D">
      <w:tab/>
      <w:t xml:space="preserve">Page </w:t>
    </w:r>
    <w:r w:rsidR="006B6B1D">
      <w:fldChar w:fldCharType="begin"/>
    </w:r>
    <w:r w:rsidR="006B6B1D">
      <w:instrText xml:space="preserve"> PAGE  \* Arabic  \* MERGEFORMAT </w:instrText>
    </w:r>
    <w:r w:rsidR="006B6B1D">
      <w:fldChar w:fldCharType="separate"/>
    </w:r>
    <w:r w:rsidR="006B6B1D">
      <w:rPr>
        <w:noProof/>
      </w:rPr>
      <w:t>1</w:t>
    </w:r>
    <w:r w:rsidR="006B6B1D">
      <w:fldChar w:fldCharType="end"/>
    </w:r>
    <w:r w:rsidR="006B6B1D">
      <w:t xml:space="preserve"> of </w:t>
    </w:r>
    <w:fldSimple w:instr=" NUMPAGES  \* Arabic  \* MERGEFORMAT ">
      <w:r w:rsidR="006B6B1D">
        <w:rPr>
          <w:noProof/>
        </w:rPr>
        <w:t>3</w:t>
      </w:r>
    </w:fldSimple>
    <w:r w:rsidR="006B6B1D">
      <w:tab/>
      <w:t xml:space="preserve">Created: </w:t>
    </w:r>
    <w:r w:rsidR="006B6B1D">
      <w:fldChar w:fldCharType="begin"/>
    </w:r>
    <w:r w:rsidR="006B6B1D">
      <w:instrText xml:space="preserve"> CREATEDATE  \@ "dd/MM/yyyy"  \* MERGEFORMAT </w:instrText>
    </w:r>
    <w:r w:rsidR="006B6B1D">
      <w:fldChar w:fldCharType="separate"/>
    </w:r>
    <w:r w:rsidR="006B6B1D">
      <w:rPr>
        <w:noProof/>
      </w:rPr>
      <w:t>04/04/2020</w:t>
    </w:r>
    <w:r w:rsidR="006B6B1D">
      <w:fldChar w:fldCharType="end"/>
    </w:r>
  </w:p>
  <w:p w14:paraId="41A6823E" w14:textId="2A1C0471" w:rsidR="006B6B1D" w:rsidRDefault="006B6B1D">
    <w:pPr>
      <w:pStyle w:val="Footer"/>
    </w:pPr>
    <w: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E79A1" w14:textId="77777777" w:rsidR="00EB3DB2" w:rsidRDefault="00EB3DB2" w:rsidP="006B6B1D">
      <w:r>
        <w:separator/>
      </w:r>
    </w:p>
  </w:footnote>
  <w:footnote w:type="continuationSeparator" w:id="0">
    <w:p w14:paraId="0320D89F" w14:textId="77777777" w:rsidR="00EB3DB2" w:rsidRDefault="00EB3DB2" w:rsidP="006B6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61A3C"/>
    <w:multiLevelType w:val="hybridMultilevel"/>
    <w:tmpl w:val="F58C93CA"/>
    <w:lvl w:ilvl="0" w:tplc="08090001">
      <w:start w:val="1"/>
      <w:numFmt w:val="bullet"/>
      <w:lvlText w:val=""/>
      <w:lvlJc w:val="left"/>
      <w:pPr>
        <w:ind w:left="720" w:hanging="360"/>
      </w:pPr>
      <w:rPr>
        <w:rFonts w:ascii="Symbol" w:hAnsi="Symbol" w:hint="default"/>
      </w:rPr>
    </w:lvl>
    <w:lvl w:ilvl="1" w:tplc="3A6CB84C">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046DC"/>
    <w:multiLevelType w:val="hybridMultilevel"/>
    <w:tmpl w:val="6764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75423"/>
    <w:multiLevelType w:val="hybridMultilevel"/>
    <w:tmpl w:val="2E8E6F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E781C3B"/>
    <w:multiLevelType w:val="hybridMultilevel"/>
    <w:tmpl w:val="5EAC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E0E79"/>
    <w:multiLevelType w:val="multilevel"/>
    <w:tmpl w:val="AF04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4244B"/>
    <w:multiLevelType w:val="hybridMultilevel"/>
    <w:tmpl w:val="FE3A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698986">
    <w:abstractNumId w:val="2"/>
  </w:num>
  <w:num w:numId="2" w16cid:durableId="835338017">
    <w:abstractNumId w:val="4"/>
  </w:num>
  <w:num w:numId="3" w16cid:durableId="148525135">
    <w:abstractNumId w:val="3"/>
  </w:num>
  <w:num w:numId="4" w16cid:durableId="1907912578">
    <w:abstractNumId w:val="1"/>
  </w:num>
  <w:num w:numId="5" w16cid:durableId="2045909740">
    <w:abstractNumId w:val="5"/>
  </w:num>
  <w:num w:numId="6" w16cid:durableId="1121148265">
    <w:abstractNumId w:val="0"/>
  </w:num>
  <w:num w:numId="7" w16cid:durableId="171052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17"/>
    <w:rsid w:val="000362AC"/>
    <w:rsid w:val="00051226"/>
    <w:rsid w:val="00077230"/>
    <w:rsid w:val="00083684"/>
    <w:rsid w:val="000D389F"/>
    <w:rsid w:val="00166456"/>
    <w:rsid w:val="001F4900"/>
    <w:rsid w:val="002A2065"/>
    <w:rsid w:val="002B61CC"/>
    <w:rsid w:val="00345554"/>
    <w:rsid w:val="0035701C"/>
    <w:rsid w:val="003601BD"/>
    <w:rsid w:val="00386BEF"/>
    <w:rsid w:val="003C18F9"/>
    <w:rsid w:val="00406401"/>
    <w:rsid w:val="00455C00"/>
    <w:rsid w:val="00492694"/>
    <w:rsid w:val="004B250D"/>
    <w:rsid w:val="004C0C11"/>
    <w:rsid w:val="004F641A"/>
    <w:rsid w:val="005C6A23"/>
    <w:rsid w:val="005E02B3"/>
    <w:rsid w:val="005F0162"/>
    <w:rsid w:val="00626FC6"/>
    <w:rsid w:val="00696F20"/>
    <w:rsid w:val="006A5CEE"/>
    <w:rsid w:val="006B6B1D"/>
    <w:rsid w:val="006B6D95"/>
    <w:rsid w:val="007C6617"/>
    <w:rsid w:val="00867175"/>
    <w:rsid w:val="008F1D82"/>
    <w:rsid w:val="0091391E"/>
    <w:rsid w:val="0098286F"/>
    <w:rsid w:val="009A03B5"/>
    <w:rsid w:val="009A56A0"/>
    <w:rsid w:val="009A6990"/>
    <w:rsid w:val="009C2861"/>
    <w:rsid w:val="009C4168"/>
    <w:rsid w:val="00A86160"/>
    <w:rsid w:val="00AA341D"/>
    <w:rsid w:val="00AA54FB"/>
    <w:rsid w:val="00AE56E4"/>
    <w:rsid w:val="00B83137"/>
    <w:rsid w:val="00B92D15"/>
    <w:rsid w:val="00BE42E9"/>
    <w:rsid w:val="00C16477"/>
    <w:rsid w:val="00C45BFA"/>
    <w:rsid w:val="00CB4692"/>
    <w:rsid w:val="00D13A7B"/>
    <w:rsid w:val="00D2369F"/>
    <w:rsid w:val="00DE0436"/>
    <w:rsid w:val="00E17B97"/>
    <w:rsid w:val="00E27087"/>
    <w:rsid w:val="00E45D48"/>
    <w:rsid w:val="00E51573"/>
    <w:rsid w:val="00E63D1D"/>
    <w:rsid w:val="00E956BD"/>
    <w:rsid w:val="00EB3DB2"/>
    <w:rsid w:val="00F002BD"/>
    <w:rsid w:val="00F0292B"/>
    <w:rsid w:val="00F4612D"/>
    <w:rsid w:val="00F808EB"/>
    <w:rsid w:val="00FA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9CCC"/>
  <w15:docId w15:val="{A0A4EDC6-01B1-4941-A43C-FC05EDE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617"/>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7C6617"/>
  </w:style>
  <w:style w:type="paragraph" w:styleId="ListParagraph">
    <w:name w:val="List Paragraph"/>
    <w:basedOn w:val="Normal"/>
    <w:uiPriority w:val="34"/>
    <w:qFormat/>
    <w:rsid w:val="00E63D1D"/>
    <w:pPr>
      <w:ind w:left="720"/>
      <w:contextualSpacing/>
    </w:pPr>
  </w:style>
  <w:style w:type="table" w:styleId="TableGrid">
    <w:name w:val="Table Grid"/>
    <w:basedOn w:val="TableNormal"/>
    <w:uiPriority w:val="59"/>
    <w:rsid w:val="0036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C6"/>
    <w:rPr>
      <w:rFonts w:ascii="Segoe UI" w:hAnsi="Segoe UI" w:cs="Segoe UI"/>
      <w:sz w:val="18"/>
      <w:szCs w:val="18"/>
    </w:rPr>
  </w:style>
  <w:style w:type="paragraph" w:styleId="Header">
    <w:name w:val="header"/>
    <w:basedOn w:val="Normal"/>
    <w:link w:val="HeaderChar"/>
    <w:uiPriority w:val="99"/>
    <w:unhideWhenUsed/>
    <w:rsid w:val="006B6B1D"/>
    <w:pPr>
      <w:tabs>
        <w:tab w:val="center" w:pos="4513"/>
        <w:tab w:val="right" w:pos="9026"/>
      </w:tabs>
    </w:pPr>
  </w:style>
  <w:style w:type="character" w:customStyle="1" w:styleId="HeaderChar">
    <w:name w:val="Header Char"/>
    <w:basedOn w:val="DefaultParagraphFont"/>
    <w:link w:val="Header"/>
    <w:uiPriority w:val="99"/>
    <w:rsid w:val="006B6B1D"/>
    <w:rPr>
      <w:rFonts w:ascii="Calibri" w:hAnsi="Calibri" w:cs="Times New Roman"/>
    </w:rPr>
  </w:style>
  <w:style w:type="paragraph" w:styleId="Footer">
    <w:name w:val="footer"/>
    <w:basedOn w:val="Normal"/>
    <w:link w:val="FooterChar"/>
    <w:uiPriority w:val="99"/>
    <w:unhideWhenUsed/>
    <w:rsid w:val="006B6B1D"/>
    <w:pPr>
      <w:tabs>
        <w:tab w:val="center" w:pos="4513"/>
        <w:tab w:val="right" w:pos="9026"/>
      </w:tabs>
    </w:pPr>
  </w:style>
  <w:style w:type="character" w:customStyle="1" w:styleId="FooterChar">
    <w:name w:val="Footer Char"/>
    <w:basedOn w:val="DefaultParagraphFont"/>
    <w:link w:val="Footer"/>
    <w:uiPriority w:val="99"/>
    <w:rsid w:val="006B6B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243933">
      <w:bodyDiv w:val="1"/>
      <w:marLeft w:val="0"/>
      <w:marRight w:val="0"/>
      <w:marTop w:val="0"/>
      <w:marBottom w:val="0"/>
      <w:divBdr>
        <w:top w:val="none" w:sz="0" w:space="0" w:color="auto"/>
        <w:left w:val="none" w:sz="0" w:space="0" w:color="auto"/>
        <w:bottom w:val="none" w:sz="0" w:space="0" w:color="auto"/>
        <w:right w:val="none" w:sz="0" w:space="0" w:color="auto"/>
      </w:divBdr>
    </w:div>
    <w:div w:id="1563565143">
      <w:bodyDiv w:val="1"/>
      <w:marLeft w:val="0"/>
      <w:marRight w:val="0"/>
      <w:marTop w:val="0"/>
      <w:marBottom w:val="0"/>
      <w:divBdr>
        <w:top w:val="none" w:sz="0" w:space="0" w:color="auto"/>
        <w:left w:val="none" w:sz="0" w:space="0" w:color="auto"/>
        <w:bottom w:val="none" w:sz="0" w:space="0" w:color="auto"/>
        <w:right w:val="none" w:sz="0" w:space="0" w:color="auto"/>
      </w:divBdr>
    </w:div>
    <w:div w:id="2115517455">
      <w:bodyDiv w:val="1"/>
      <w:marLeft w:val="0"/>
      <w:marRight w:val="0"/>
      <w:marTop w:val="0"/>
      <w:marBottom w:val="0"/>
      <w:divBdr>
        <w:top w:val="none" w:sz="0" w:space="0" w:color="auto"/>
        <w:left w:val="none" w:sz="0" w:space="0" w:color="auto"/>
        <w:bottom w:val="none" w:sz="0" w:space="0" w:color="auto"/>
        <w:right w:val="none" w:sz="0" w:space="0" w:color="auto"/>
      </w:divBdr>
      <w:divsChild>
        <w:div w:id="2078435669">
          <w:marLeft w:val="0"/>
          <w:marRight w:val="0"/>
          <w:marTop w:val="0"/>
          <w:marBottom w:val="0"/>
          <w:divBdr>
            <w:top w:val="none" w:sz="0" w:space="0" w:color="auto"/>
            <w:left w:val="none" w:sz="0" w:space="0" w:color="auto"/>
            <w:bottom w:val="none" w:sz="0" w:space="0" w:color="auto"/>
            <w:right w:val="none" w:sz="0" w:space="0" w:color="auto"/>
          </w:divBdr>
          <w:divsChild>
            <w:div w:id="148447925">
              <w:marLeft w:val="0"/>
              <w:marRight w:val="0"/>
              <w:marTop w:val="0"/>
              <w:marBottom w:val="0"/>
              <w:divBdr>
                <w:top w:val="none" w:sz="0" w:space="0" w:color="auto"/>
                <w:left w:val="none" w:sz="0" w:space="0" w:color="auto"/>
                <w:bottom w:val="none" w:sz="0" w:space="0" w:color="auto"/>
                <w:right w:val="none" w:sz="0" w:space="0" w:color="auto"/>
              </w:divBdr>
              <w:divsChild>
                <w:div w:id="452289797">
                  <w:marLeft w:val="0"/>
                  <w:marRight w:val="0"/>
                  <w:marTop w:val="0"/>
                  <w:marBottom w:val="0"/>
                  <w:divBdr>
                    <w:top w:val="none" w:sz="0" w:space="0" w:color="auto"/>
                    <w:left w:val="none" w:sz="0" w:space="0" w:color="auto"/>
                    <w:bottom w:val="none" w:sz="0" w:space="0" w:color="auto"/>
                    <w:right w:val="none" w:sz="0" w:space="0" w:color="auto"/>
                  </w:divBdr>
                  <w:divsChild>
                    <w:div w:id="1811359530">
                      <w:marLeft w:val="0"/>
                      <w:marRight w:val="0"/>
                      <w:marTop w:val="0"/>
                      <w:marBottom w:val="0"/>
                      <w:divBdr>
                        <w:top w:val="none" w:sz="0" w:space="0" w:color="auto"/>
                        <w:left w:val="none" w:sz="0" w:space="0" w:color="auto"/>
                        <w:bottom w:val="none" w:sz="0" w:space="0" w:color="auto"/>
                        <w:right w:val="none" w:sz="0" w:space="0" w:color="auto"/>
                      </w:divBdr>
                      <w:divsChild>
                        <w:div w:id="69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704f1e-cdcc-44fd-b4f5-7ba2488f22e8">
      <Terms xmlns="http://schemas.microsoft.com/office/infopath/2007/PartnerControls"/>
    </lcf76f155ced4ddcb4097134ff3c332f>
    <TaxCatchAll xmlns="dda71c1d-9d74-4373-b485-0515169878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B05BF87BCF84AA2F2B58AE44DE960" ma:contentTypeVersion="15" ma:contentTypeDescription="Create a new document." ma:contentTypeScope="" ma:versionID="2be847dc129337db80ea4140f961ea15">
  <xsd:schema xmlns:xsd="http://www.w3.org/2001/XMLSchema" xmlns:xs="http://www.w3.org/2001/XMLSchema" xmlns:p="http://schemas.microsoft.com/office/2006/metadata/properties" xmlns:ns2="dda71c1d-9d74-4373-b485-0515169878dd" xmlns:ns3="54704f1e-cdcc-44fd-b4f5-7ba2488f22e8" targetNamespace="http://schemas.microsoft.com/office/2006/metadata/properties" ma:root="true" ma:fieldsID="b472cd32dafb6cb13441ea69ad04480c" ns2:_="" ns3:_="">
    <xsd:import namespace="dda71c1d-9d74-4373-b485-0515169878dd"/>
    <xsd:import namespace="54704f1e-cdcc-44fd-b4f5-7ba2488f22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7" nillable="true" ma:displayName="Taxonomy Catch All Column" ma:hidden="true" ma:list="{d1d33b18-1b3f-4d79-8cf6-5b5c667265b9}" ma:internalName="TaxCatchAll" ma:showField="CatchAllData" ma:web="dda71c1d-9d74-4373-b485-0515169878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04f1e-cdcc-44fd-b4f5-7ba2488f22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4e5bc1-afe1-41a0-8bb6-0c86a395583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442A4-7D80-4A6C-BD23-BC36193CAC8A}">
  <ds:schemaRefs>
    <ds:schemaRef ds:uri="http://schemas.microsoft.com/office/2006/metadata/properties"/>
    <ds:schemaRef ds:uri="http://schemas.microsoft.com/office/infopath/2007/PartnerControls"/>
    <ds:schemaRef ds:uri="54704f1e-cdcc-44fd-b4f5-7ba2488f22e8"/>
    <ds:schemaRef ds:uri="dda71c1d-9d74-4373-b485-0515169878dd"/>
  </ds:schemaRefs>
</ds:datastoreItem>
</file>

<file path=customXml/itemProps2.xml><?xml version="1.0" encoding="utf-8"?>
<ds:datastoreItem xmlns:ds="http://schemas.openxmlformats.org/officeDocument/2006/customXml" ds:itemID="{17808BCE-1FB3-415F-8B2A-80877ADE5733}"/>
</file>

<file path=customXml/itemProps3.xml><?xml version="1.0" encoding="utf-8"?>
<ds:datastoreItem xmlns:ds="http://schemas.openxmlformats.org/officeDocument/2006/customXml" ds:itemID="{3E8E4C75-38A4-4FDF-8832-5857C5784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JanetteBoyce</dc:creator>
  <cp:lastModifiedBy>Ben Cross</cp:lastModifiedBy>
  <cp:revision>6</cp:revision>
  <cp:lastPrinted>2017-11-14T14:58:00Z</cp:lastPrinted>
  <dcterms:created xsi:type="dcterms:W3CDTF">2023-11-29T09:22:00Z</dcterms:created>
  <dcterms:modified xsi:type="dcterms:W3CDTF">2024-06-12T11:46:00Z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0x010100D60B05BF87BCF84AA2F2B58AE44DE960</vt:lpwstr>
  </property>
  <property fmtid="{D5CDD505-2E9C-101B-9397-08002B2CF9AE}" pid="3" name="MediaServiceImageTags">
    <vt:lpwstr/>
  </property>
</Properties>
</file>