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64" w:rsidRPr="00FE7C3C" w:rsidRDefault="00B87264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C6B4D0D" wp14:editId="3B77E029">
            <wp:simplePos x="0" y="0"/>
            <wp:positionH relativeFrom="column">
              <wp:posOffset>4586605</wp:posOffset>
            </wp:positionH>
            <wp:positionV relativeFrom="paragraph">
              <wp:posOffset>-107950</wp:posOffset>
            </wp:positionV>
            <wp:extent cx="1248999" cy="1181100"/>
            <wp:effectExtent l="0" t="0" r="8890" b="0"/>
            <wp:wrapNone/>
            <wp:docPr id="2" name="Picture 2" descr="U:\Personnel\TCT - Telford Christians Together\T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ersonnel\TCT - Telford Christians Together\TC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9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B55" w:rsidRPr="00100949" w:rsidRDefault="00100949" w:rsidP="000F352F">
      <w:pPr>
        <w:widowControl w:val="0"/>
        <w:rPr>
          <w:rFonts w:asciiTheme="minorHAnsi" w:hAnsiTheme="minorHAnsi" w:cs="Arial"/>
          <w:b/>
          <w:bCs/>
          <w:snapToGrid w:val="0"/>
          <w:sz w:val="32"/>
          <w:szCs w:val="32"/>
        </w:rPr>
      </w:pPr>
      <w:r w:rsidRPr="00100949">
        <w:rPr>
          <w:rFonts w:asciiTheme="minorHAnsi" w:hAnsiTheme="minorHAnsi" w:cs="Arial"/>
          <w:b/>
          <w:bCs/>
          <w:snapToGrid w:val="0"/>
          <w:sz w:val="32"/>
          <w:szCs w:val="32"/>
        </w:rPr>
        <w:t xml:space="preserve">CHURCHES </w:t>
      </w:r>
    </w:p>
    <w:p w:rsidR="00100949" w:rsidRPr="00100949" w:rsidRDefault="00100949" w:rsidP="000F352F">
      <w:pPr>
        <w:widowControl w:val="0"/>
        <w:rPr>
          <w:rFonts w:asciiTheme="minorHAnsi" w:hAnsiTheme="minorHAnsi" w:cs="Arial"/>
          <w:b/>
          <w:bCs/>
          <w:snapToGrid w:val="0"/>
          <w:sz w:val="32"/>
          <w:szCs w:val="32"/>
        </w:rPr>
      </w:pPr>
      <w:r w:rsidRPr="00100949">
        <w:rPr>
          <w:rFonts w:asciiTheme="minorHAnsi" w:hAnsiTheme="minorHAnsi" w:cs="Arial"/>
          <w:b/>
          <w:bCs/>
          <w:snapToGrid w:val="0"/>
          <w:sz w:val="32"/>
          <w:szCs w:val="32"/>
        </w:rPr>
        <w:t>TOGETHER</w:t>
      </w:r>
      <w:r>
        <w:rPr>
          <w:rFonts w:asciiTheme="minorHAnsi" w:hAnsiTheme="minorHAnsi" w:cs="Arial"/>
          <w:b/>
          <w:bCs/>
          <w:snapToGrid w:val="0"/>
          <w:sz w:val="32"/>
          <w:szCs w:val="32"/>
        </w:rPr>
        <w:tab/>
      </w:r>
      <w:r>
        <w:rPr>
          <w:rFonts w:asciiTheme="minorHAnsi" w:hAnsiTheme="minorHAnsi" w:cs="Arial"/>
          <w:b/>
          <w:bCs/>
          <w:snapToGrid w:val="0"/>
          <w:sz w:val="32"/>
          <w:szCs w:val="32"/>
        </w:rPr>
        <w:tab/>
      </w:r>
      <w:r>
        <w:rPr>
          <w:rFonts w:asciiTheme="minorHAnsi" w:hAnsiTheme="minorHAnsi" w:cs="Arial"/>
          <w:b/>
          <w:bCs/>
          <w:snapToGrid w:val="0"/>
          <w:sz w:val="32"/>
          <w:szCs w:val="32"/>
        </w:rPr>
        <w:tab/>
      </w:r>
      <w:r w:rsidRPr="00100949">
        <w:rPr>
          <w:rFonts w:asciiTheme="minorHAnsi" w:hAnsiTheme="minorHAnsi" w:cs="Arial"/>
          <w:b/>
          <w:bCs/>
          <w:i/>
          <w:snapToGrid w:val="0"/>
          <w:sz w:val="32"/>
          <w:szCs w:val="32"/>
        </w:rPr>
        <w:t xml:space="preserve">      in partnership with</w:t>
      </w:r>
    </w:p>
    <w:p w:rsidR="00100949" w:rsidRPr="005B1B55" w:rsidRDefault="00100949" w:rsidP="000F352F">
      <w:pPr>
        <w:widowControl w:val="0"/>
        <w:rPr>
          <w:rFonts w:asciiTheme="minorHAnsi" w:hAnsiTheme="minorHAnsi" w:cs="Arial"/>
          <w:b/>
          <w:bCs/>
          <w:snapToGrid w:val="0"/>
          <w:sz w:val="28"/>
          <w:szCs w:val="28"/>
          <w:u w:val="single"/>
        </w:rPr>
      </w:pPr>
      <w:r w:rsidRPr="00100949">
        <w:rPr>
          <w:rFonts w:asciiTheme="minorHAnsi" w:hAnsiTheme="minorHAnsi" w:cs="Arial"/>
          <w:b/>
          <w:bCs/>
          <w:snapToGrid w:val="0"/>
          <w:sz w:val="32"/>
          <w:szCs w:val="32"/>
        </w:rPr>
        <w:t>IN SHROPSHIRE</w:t>
      </w:r>
      <w:bookmarkStart w:id="0" w:name="_GoBack"/>
      <w:bookmarkEnd w:id="0"/>
    </w:p>
    <w:p w:rsidR="00057C64" w:rsidRDefault="00A67B4D" w:rsidP="00A67B4D">
      <w:pPr>
        <w:widowControl w:val="0"/>
        <w:ind w:right="-568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  <w:t xml:space="preserve">              </w:t>
      </w:r>
    </w:p>
    <w:p w:rsidR="000F352F" w:rsidRDefault="000F352F">
      <w:pPr>
        <w:widowControl w:val="0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100949" w:rsidRDefault="00100949" w:rsidP="00100949">
      <w:pPr>
        <w:widowControl w:val="0"/>
        <w:rPr>
          <w:rFonts w:asciiTheme="minorHAnsi" w:hAnsiTheme="minorHAnsi" w:cs="Arial"/>
          <w:b/>
          <w:bCs/>
          <w:snapToGrid w:val="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5D571" wp14:editId="1D7A37C1">
                <wp:simplePos x="0" y="0"/>
                <wp:positionH relativeFrom="column">
                  <wp:posOffset>-16510</wp:posOffset>
                </wp:positionH>
                <wp:positionV relativeFrom="paragraph">
                  <wp:posOffset>146685</wp:posOffset>
                </wp:positionV>
                <wp:extent cx="6080760" cy="0"/>
                <wp:effectExtent l="0" t="0" r="1524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3pt;margin-top:11.55pt;width:478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" strokecolor="#5f497a [2407]" strokeweight="1.5pt"/>
            </w:pict>
          </mc:Fallback>
        </mc:AlternateContent>
      </w:r>
    </w:p>
    <w:p w:rsidR="00100949" w:rsidRDefault="00100949" w:rsidP="00100949">
      <w:pPr>
        <w:widowControl w:val="0"/>
        <w:rPr>
          <w:rFonts w:asciiTheme="minorHAnsi" w:hAnsiTheme="minorHAnsi" w:cs="Arial"/>
          <w:b/>
          <w:bCs/>
          <w:snapToGrid w:val="0"/>
          <w:sz w:val="28"/>
          <w:szCs w:val="28"/>
        </w:rPr>
      </w:pPr>
    </w:p>
    <w:p w:rsidR="00100949" w:rsidRPr="000F352F" w:rsidRDefault="00100949" w:rsidP="00100949">
      <w:pPr>
        <w:widowControl w:val="0"/>
        <w:rPr>
          <w:rFonts w:asciiTheme="minorHAnsi" w:hAnsiTheme="minorHAnsi" w:cs="Arial"/>
          <w:b/>
          <w:bCs/>
          <w:snapToGrid w:val="0"/>
          <w:sz w:val="28"/>
          <w:szCs w:val="28"/>
        </w:rPr>
      </w:pPr>
      <w:r>
        <w:rPr>
          <w:rFonts w:asciiTheme="minorHAnsi" w:hAnsiTheme="minorHAnsi" w:cs="Arial"/>
          <w:b/>
          <w:bCs/>
          <w:snapToGrid w:val="0"/>
          <w:sz w:val="28"/>
          <w:szCs w:val="28"/>
        </w:rPr>
        <w:t>SUMMARY TERMS AND CONDITIONS</w:t>
      </w:r>
    </w:p>
    <w:p w:rsidR="000F352F" w:rsidRPr="00FE7C3C" w:rsidRDefault="000F352F">
      <w:pPr>
        <w:widowControl w:val="0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0167A2" w:rsidRDefault="00FE7C3C" w:rsidP="00BA6759">
      <w:pPr>
        <w:widowControl w:val="0"/>
        <w:tabs>
          <w:tab w:val="left" w:pos="2268"/>
        </w:tabs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FE7C3C">
        <w:rPr>
          <w:rFonts w:asciiTheme="minorHAnsi" w:hAnsiTheme="minorHAnsi" w:cs="Arial"/>
          <w:b/>
          <w:bCs/>
          <w:snapToGrid w:val="0"/>
          <w:sz w:val="24"/>
          <w:szCs w:val="24"/>
        </w:rPr>
        <w:t>POST:</w:t>
      </w:r>
      <w:r w:rsidRPr="00FE7C3C"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 w:rsidR="00F70DB6">
        <w:rPr>
          <w:rFonts w:asciiTheme="minorHAnsi" w:hAnsiTheme="minorHAnsi" w:cs="Arial"/>
          <w:b/>
          <w:bCs/>
          <w:snapToGrid w:val="0"/>
          <w:sz w:val="24"/>
          <w:szCs w:val="24"/>
        </w:rPr>
        <w:t>Ecumenical Mission Enabler</w:t>
      </w:r>
    </w:p>
    <w:p w:rsidR="00057C64" w:rsidRPr="00FE7C3C" w:rsidRDefault="00FE7C3C" w:rsidP="00BA6759">
      <w:pPr>
        <w:widowControl w:val="0"/>
        <w:tabs>
          <w:tab w:val="left" w:pos="2268"/>
        </w:tabs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FE7C3C"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</w:p>
    <w:p w:rsidR="00414380" w:rsidRDefault="00FE7C3C" w:rsidP="00414380">
      <w:pPr>
        <w:pStyle w:val="Heading1"/>
        <w:tabs>
          <w:tab w:val="left" w:pos="2268"/>
        </w:tabs>
        <w:ind w:left="2268" w:hanging="2268"/>
        <w:jc w:val="both"/>
        <w:rPr>
          <w:rFonts w:asciiTheme="minorHAnsi" w:hAnsiTheme="minorHAnsi"/>
          <w:b w:val="0"/>
          <w:sz w:val="24"/>
          <w:szCs w:val="24"/>
        </w:rPr>
      </w:pPr>
      <w:r w:rsidRPr="00FE7C3C">
        <w:rPr>
          <w:rFonts w:asciiTheme="minorHAnsi" w:hAnsiTheme="minorHAnsi"/>
          <w:sz w:val="24"/>
          <w:szCs w:val="24"/>
        </w:rPr>
        <w:t>LOCATION:</w:t>
      </w:r>
      <w:r w:rsidRPr="00FE7C3C">
        <w:rPr>
          <w:rFonts w:asciiTheme="minorHAnsi" w:hAnsiTheme="minorHAnsi"/>
          <w:sz w:val="24"/>
          <w:szCs w:val="24"/>
        </w:rPr>
        <w:tab/>
      </w:r>
      <w:r w:rsidR="00F70DB6">
        <w:rPr>
          <w:rFonts w:asciiTheme="minorHAnsi" w:hAnsiTheme="minorHAnsi"/>
          <w:b w:val="0"/>
          <w:sz w:val="24"/>
          <w:szCs w:val="24"/>
        </w:rPr>
        <w:t xml:space="preserve">Primarily based at </w:t>
      </w:r>
      <w:r w:rsidR="000167A2" w:rsidRPr="000167A2">
        <w:rPr>
          <w:rFonts w:asciiTheme="minorHAnsi" w:hAnsiTheme="minorHAnsi"/>
          <w:b w:val="0"/>
          <w:sz w:val="24"/>
          <w:szCs w:val="24"/>
        </w:rPr>
        <w:t>Meeting Point House</w:t>
      </w:r>
      <w:r w:rsidR="00F70DB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F70DB6">
        <w:rPr>
          <w:rFonts w:asciiTheme="minorHAnsi" w:hAnsiTheme="minorHAnsi"/>
          <w:b w:val="0"/>
          <w:sz w:val="24"/>
          <w:szCs w:val="24"/>
        </w:rPr>
        <w:t>Southwater</w:t>
      </w:r>
      <w:proofErr w:type="spellEnd"/>
      <w:r w:rsidR="00F70DB6">
        <w:rPr>
          <w:rFonts w:asciiTheme="minorHAnsi" w:hAnsiTheme="minorHAnsi"/>
          <w:b w:val="0"/>
          <w:sz w:val="24"/>
          <w:szCs w:val="24"/>
        </w:rPr>
        <w:t xml:space="preserve"> Square, </w:t>
      </w:r>
      <w:proofErr w:type="gramStart"/>
      <w:r w:rsidR="00F70DB6">
        <w:rPr>
          <w:rFonts w:asciiTheme="minorHAnsi" w:hAnsiTheme="minorHAnsi"/>
          <w:b w:val="0"/>
          <w:sz w:val="24"/>
          <w:szCs w:val="24"/>
        </w:rPr>
        <w:t>Telford</w:t>
      </w:r>
      <w:proofErr w:type="gramEnd"/>
      <w:r w:rsidR="00F70DB6">
        <w:rPr>
          <w:rFonts w:asciiTheme="minorHAnsi" w:hAnsiTheme="minorHAnsi"/>
          <w:b w:val="0"/>
          <w:sz w:val="24"/>
          <w:szCs w:val="24"/>
        </w:rPr>
        <w:t xml:space="preserve"> </w:t>
      </w:r>
      <w:r w:rsidR="00BA6759">
        <w:rPr>
          <w:rFonts w:asciiTheme="minorHAnsi" w:hAnsiTheme="minorHAnsi"/>
          <w:b w:val="0"/>
          <w:sz w:val="24"/>
          <w:szCs w:val="24"/>
        </w:rPr>
        <w:t>b</w:t>
      </w:r>
      <w:r w:rsidR="00F70DB6">
        <w:rPr>
          <w:rFonts w:asciiTheme="minorHAnsi" w:hAnsiTheme="minorHAnsi"/>
          <w:b w:val="0"/>
          <w:sz w:val="24"/>
          <w:szCs w:val="24"/>
        </w:rPr>
        <w:t>ut with the expectation to work thro</w:t>
      </w:r>
      <w:r w:rsidR="00414380">
        <w:rPr>
          <w:rFonts w:asciiTheme="minorHAnsi" w:hAnsiTheme="minorHAnsi"/>
          <w:b w:val="0"/>
          <w:sz w:val="24"/>
          <w:szCs w:val="24"/>
        </w:rPr>
        <w:t>ughout the county of Shropshire.</w:t>
      </w:r>
    </w:p>
    <w:p w:rsidR="00414380" w:rsidRDefault="00414380" w:rsidP="00414380">
      <w:pPr>
        <w:pStyle w:val="NoSpacing"/>
      </w:pPr>
    </w:p>
    <w:p w:rsidR="00414380" w:rsidRDefault="00414380" w:rsidP="00414380">
      <w:pPr>
        <w:pStyle w:val="NoSpacing"/>
        <w:ind w:left="2268" w:hanging="2268"/>
        <w:jc w:val="both"/>
      </w:pPr>
      <w:r>
        <w:rPr>
          <w:b/>
        </w:rPr>
        <w:t>PAY:</w:t>
      </w:r>
      <w:r>
        <w:tab/>
      </w:r>
      <w:r w:rsidR="00100949">
        <w:t>£35,000 per annum</w:t>
      </w:r>
    </w:p>
    <w:p w:rsidR="00414380" w:rsidRDefault="00414380" w:rsidP="00414380">
      <w:pPr>
        <w:pStyle w:val="NoSpacing"/>
        <w:ind w:left="2268" w:hanging="2268"/>
        <w:jc w:val="both"/>
      </w:pPr>
    </w:p>
    <w:p w:rsidR="00414380" w:rsidRPr="00414380" w:rsidRDefault="00414380" w:rsidP="00414380">
      <w:pPr>
        <w:pStyle w:val="NoSpacing"/>
        <w:ind w:left="2268" w:hanging="2268"/>
        <w:jc w:val="both"/>
      </w:pPr>
      <w:r>
        <w:rPr>
          <w:b/>
        </w:rPr>
        <w:t>CONTRACT:</w:t>
      </w:r>
      <w:r>
        <w:tab/>
      </w:r>
      <w:r w:rsidR="0056241F">
        <w:t xml:space="preserve">3 years fixed term.  </w:t>
      </w:r>
      <w:r>
        <w:t xml:space="preserve">There will be two separate contracts for each half-time post, but one Line Manager to whom the </w:t>
      </w:r>
      <w:r w:rsidR="00E437D9">
        <w:t>Ecumenical</w:t>
      </w:r>
      <w:r>
        <w:t xml:space="preserve"> Mission Enabler will be accountable for both aspects of their role. </w:t>
      </w:r>
    </w:p>
    <w:p w:rsidR="00414380" w:rsidRPr="00414380" w:rsidRDefault="00414380" w:rsidP="00414380"/>
    <w:p w:rsidR="000167A2" w:rsidRDefault="00FA624F" w:rsidP="00BA6759">
      <w:pPr>
        <w:tabs>
          <w:tab w:val="left" w:pos="2268"/>
        </w:tabs>
        <w:ind w:left="2268" w:hanging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HOURS:</w:t>
      </w:r>
      <w:r>
        <w:rPr>
          <w:rFonts w:asciiTheme="minorHAnsi" w:hAnsiTheme="minorHAnsi"/>
          <w:b/>
          <w:sz w:val="24"/>
          <w:szCs w:val="24"/>
        </w:rPr>
        <w:tab/>
      </w:r>
      <w:r w:rsidR="00F70DB6">
        <w:rPr>
          <w:rFonts w:asciiTheme="minorHAnsi" w:hAnsiTheme="minorHAnsi"/>
          <w:sz w:val="24"/>
          <w:szCs w:val="24"/>
        </w:rPr>
        <w:t>The role is made up of two distinct 18 hours posts totalling 36</w:t>
      </w:r>
      <w:r w:rsidR="005B1B55">
        <w:rPr>
          <w:rFonts w:asciiTheme="minorHAnsi" w:hAnsiTheme="minorHAnsi"/>
          <w:sz w:val="24"/>
          <w:szCs w:val="24"/>
        </w:rPr>
        <w:t xml:space="preserve"> hours per week. Hours </w:t>
      </w:r>
      <w:r w:rsidR="0056241F">
        <w:rPr>
          <w:rFonts w:asciiTheme="minorHAnsi" w:hAnsiTheme="minorHAnsi"/>
          <w:sz w:val="24"/>
          <w:szCs w:val="24"/>
        </w:rPr>
        <w:t>are to be worked in agreement with the line manager and will include</w:t>
      </w:r>
      <w:r w:rsidR="005B1B55">
        <w:rPr>
          <w:rFonts w:asciiTheme="minorHAnsi" w:hAnsiTheme="minorHAnsi"/>
          <w:sz w:val="24"/>
          <w:szCs w:val="24"/>
        </w:rPr>
        <w:t xml:space="preserve"> some evening and weekend meetings/events.</w:t>
      </w:r>
      <w:r w:rsidR="00F70DB6">
        <w:rPr>
          <w:rFonts w:asciiTheme="minorHAnsi" w:hAnsiTheme="minorHAnsi"/>
          <w:sz w:val="24"/>
          <w:szCs w:val="24"/>
        </w:rPr>
        <w:t xml:space="preserve"> </w:t>
      </w:r>
      <w:r w:rsidR="0056241F">
        <w:rPr>
          <w:rFonts w:asciiTheme="minorHAnsi" w:hAnsiTheme="minorHAnsi"/>
          <w:sz w:val="24"/>
          <w:szCs w:val="24"/>
        </w:rPr>
        <w:t xml:space="preserve"> Flexibility is therefore required.</w:t>
      </w:r>
      <w:r w:rsidR="00F70DB6">
        <w:rPr>
          <w:rFonts w:asciiTheme="minorHAnsi" w:hAnsiTheme="minorHAnsi"/>
          <w:sz w:val="24"/>
          <w:szCs w:val="24"/>
        </w:rPr>
        <w:t xml:space="preserve"> </w:t>
      </w:r>
      <w:r w:rsidR="00100949">
        <w:rPr>
          <w:rFonts w:asciiTheme="minorHAnsi" w:hAnsiTheme="minorHAnsi"/>
          <w:sz w:val="24"/>
          <w:szCs w:val="24"/>
        </w:rPr>
        <w:t xml:space="preserve"> 18 hours are allocated to Telford Christians Together (TCT) and 18 to Churches Together in Shropshire (CTS).</w:t>
      </w:r>
    </w:p>
    <w:p w:rsidR="00414380" w:rsidRDefault="00E437D9" w:rsidP="00E437D9">
      <w:pPr>
        <w:tabs>
          <w:tab w:val="left" w:pos="7248"/>
        </w:tabs>
        <w:ind w:left="2268" w:hanging="226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414380" w:rsidRDefault="00414380" w:rsidP="00BA6759">
      <w:pPr>
        <w:tabs>
          <w:tab w:val="left" w:pos="2268"/>
        </w:tabs>
        <w:ind w:left="2268" w:hanging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HOLIDAYS:</w:t>
      </w:r>
      <w:r>
        <w:rPr>
          <w:rFonts w:asciiTheme="minorHAnsi" w:hAnsiTheme="minorHAnsi"/>
          <w:b/>
          <w:sz w:val="24"/>
          <w:szCs w:val="24"/>
        </w:rPr>
        <w:tab/>
      </w:r>
      <w:r w:rsidR="00E437D9">
        <w:rPr>
          <w:rFonts w:asciiTheme="minorHAnsi" w:hAnsiTheme="minorHAnsi"/>
          <w:sz w:val="24"/>
          <w:szCs w:val="24"/>
        </w:rPr>
        <w:t xml:space="preserve">The equivalent of 22 days annual leave and 8 days bank holiday. </w:t>
      </w:r>
    </w:p>
    <w:p w:rsidR="00E437D9" w:rsidRDefault="00E437D9" w:rsidP="00BA6759">
      <w:pPr>
        <w:tabs>
          <w:tab w:val="left" w:pos="2268"/>
        </w:tabs>
        <w:ind w:left="2268" w:hanging="2268"/>
        <w:jc w:val="both"/>
        <w:rPr>
          <w:rFonts w:asciiTheme="minorHAnsi" w:hAnsiTheme="minorHAnsi"/>
          <w:sz w:val="24"/>
          <w:szCs w:val="24"/>
        </w:rPr>
      </w:pPr>
    </w:p>
    <w:p w:rsidR="00E437D9" w:rsidRDefault="00E437D9" w:rsidP="00BA6759">
      <w:pPr>
        <w:tabs>
          <w:tab w:val="left" w:pos="2268"/>
        </w:tabs>
        <w:ind w:left="2268" w:hanging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BUSINESS MILEAGE:</w:t>
      </w:r>
      <w:r>
        <w:rPr>
          <w:rFonts w:asciiTheme="minorHAnsi" w:hAnsiTheme="minorHAnsi"/>
          <w:sz w:val="24"/>
          <w:szCs w:val="24"/>
        </w:rPr>
        <w:tab/>
        <w:t>Agreed out of pocket and travel expenses will be submitted monthly and paid in full.</w:t>
      </w:r>
    </w:p>
    <w:p w:rsidR="0056241F" w:rsidRDefault="0056241F" w:rsidP="00BA6759">
      <w:pPr>
        <w:tabs>
          <w:tab w:val="left" w:pos="2268"/>
        </w:tabs>
        <w:ind w:left="2268" w:hanging="2268"/>
        <w:jc w:val="both"/>
        <w:rPr>
          <w:rFonts w:asciiTheme="minorHAnsi" w:hAnsiTheme="minorHAnsi"/>
          <w:sz w:val="24"/>
          <w:szCs w:val="24"/>
        </w:rPr>
      </w:pPr>
    </w:p>
    <w:p w:rsidR="0056241F" w:rsidRDefault="0056241F" w:rsidP="00BA6759">
      <w:pPr>
        <w:tabs>
          <w:tab w:val="left" w:pos="2268"/>
        </w:tabs>
        <w:ind w:left="2268" w:hanging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PROBATIONARY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This post is subject to the satisfactory completion of a 6 month</w:t>
      </w:r>
    </w:p>
    <w:p w:rsidR="0056241F" w:rsidRDefault="0056241F" w:rsidP="00BA6759">
      <w:pPr>
        <w:tabs>
          <w:tab w:val="left" w:pos="2268"/>
        </w:tabs>
        <w:ind w:left="2268" w:hanging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PERIOD: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probationary period.</w:t>
      </w:r>
    </w:p>
    <w:p w:rsidR="0056241F" w:rsidRDefault="0056241F" w:rsidP="00BA6759">
      <w:pPr>
        <w:tabs>
          <w:tab w:val="left" w:pos="2268"/>
        </w:tabs>
        <w:ind w:left="2268" w:hanging="2268"/>
        <w:jc w:val="both"/>
        <w:rPr>
          <w:rFonts w:asciiTheme="minorHAnsi" w:hAnsiTheme="minorHAnsi"/>
          <w:sz w:val="24"/>
          <w:szCs w:val="24"/>
        </w:rPr>
      </w:pPr>
    </w:p>
    <w:p w:rsidR="0056241F" w:rsidRPr="0056241F" w:rsidRDefault="0056241F" w:rsidP="00BA6759">
      <w:pPr>
        <w:tabs>
          <w:tab w:val="left" w:pos="2268"/>
        </w:tabs>
        <w:ind w:left="2268" w:hanging="2268"/>
        <w:jc w:val="both"/>
        <w:rPr>
          <w:rFonts w:asciiTheme="minorHAnsi" w:hAnsiTheme="minorHAnsi"/>
          <w:b/>
          <w:sz w:val="24"/>
          <w:szCs w:val="24"/>
        </w:rPr>
      </w:pPr>
    </w:p>
    <w:p w:rsidR="00FA624F" w:rsidRPr="00FA624F" w:rsidRDefault="00FA624F" w:rsidP="00BA6759">
      <w:pPr>
        <w:tabs>
          <w:tab w:val="left" w:pos="2268"/>
          <w:tab w:val="left" w:pos="4032"/>
        </w:tabs>
        <w:ind w:left="2268" w:hanging="226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BA6759">
        <w:rPr>
          <w:rFonts w:asciiTheme="minorHAnsi" w:hAnsiTheme="minorHAnsi"/>
          <w:b/>
          <w:sz w:val="24"/>
          <w:szCs w:val="24"/>
        </w:rPr>
        <w:tab/>
      </w:r>
    </w:p>
    <w:sectPr w:rsidR="00FA624F" w:rsidRPr="00FA624F" w:rsidSect="00057C64">
      <w:pgSz w:w="11907" w:h="16840" w:code="9"/>
      <w:pgMar w:top="1418" w:right="1418" w:bottom="1134" w:left="1418" w:header="709" w:footer="107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55" w:rsidRDefault="005B1B55">
      <w:r>
        <w:separator/>
      </w:r>
    </w:p>
  </w:endnote>
  <w:endnote w:type="continuationSeparator" w:id="0">
    <w:p w:rsidR="005B1B55" w:rsidRDefault="005B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55" w:rsidRDefault="005B1B55">
      <w:r>
        <w:separator/>
      </w:r>
    </w:p>
  </w:footnote>
  <w:footnote w:type="continuationSeparator" w:id="0">
    <w:p w:rsidR="005B1B55" w:rsidRDefault="005B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3F"/>
    <w:multiLevelType w:val="hybridMultilevel"/>
    <w:tmpl w:val="D5C8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2448"/>
    <w:multiLevelType w:val="hybridMultilevel"/>
    <w:tmpl w:val="B71E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5C34"/>
    <w:multiLevelType w:val="hybridMultilevel"/>
    <w:tmpl w:val="F8CC5A2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9480D6F"/>
    <w:multiLevelType w:val="hybridMultilevel"/>
    <w:tmpl w:val="FFF4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20C5"/>
    <w:multiLevelType w:val="hybridMultilevel"/>
    <w:tmpl w:val="D1EA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3C"/>
    <w:rsid w:val="000167A2"/>
    <w:rsid w:val="00057C64"/>
    <w:rsid w:val="000C7D7A"/>
    <w:rsid w:val="000D31DE"/>
    <w:rsid w:val="000F352F"/>
    <w:rsid w:val="00100949"/>
    <w:rsid w:val="00206CC1"/>
    <w:rsid w:val="00265B80"/>
    <w:rsid w:val="00267B81"/>
    <w:rsid w:val="00276CA1"/>
    <w:rsid w:val="002C12FE"/>
    <w:rsid w:val="002F0FD8"/>
    <w:rsid w:val="002F3C99"/>
    <w:rsid w:val="002F49CA"/>
    <w:rsid w:val="002F4F7A"/>
    <w:rsid w:val="003E6594"/>
    <w:rsid w:val="00414380"/>
    <w:rsid w:val="004F1A92"/>
    <w:rsid w:val="00506057"/>
    <w:rsid w:val="005503BB"/>
    <w:rsid w:val="0056241F"/>
    <w:rsid w:val="005B1B55"/>
    <w:rsid w:val="005C2BB0"/>
    <w:rsid w:val="006B4C62"/>
    <w:rsid w:val="00791785"/>
    <w:rsid w:val="007D414F"/>
    <w:rsid w:val="007E56D7"/>
    <w:rsid w:val="00801D95"/>
    <w:rsid w:val="00895F24"/>
    <w:rsid w:val="008A5668"/>
    <w:rsid w:val="008F1700"/>
    <w:rsid w:val="009142AA"/>
    <w:rsid w:val="00934F32"/>
    <w:rsid w:val="009C3CB0"/>
    <w:rsid w:val="00A22341"/>
    <w:rsid w:val="00A67B4D"/>
    <w:rsid w:val="00B87264"/>
    <w:rsid w:val="00BA6759"/>
    <w:rsid w:val="00C33574"/>
    <w:rsid w:val="00E11DC1"/>
    <w:rsid w:val="00E437D9"/>
    <w:rsid w:val="00E739CE"/>
    <w:rsid w:val="00E7450C"/>
    <w:rsid w:val="00F61470"/>
    <w:rsid w:val="00F70DB6"/>
    <w:rsid w:val="00FA624F"/>
    <w:rsid w:val="00FE333C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57db45,#62fc24,#aab070,#b5d749"/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64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C64"/>
    <w:pPr>
      <w:keepNext/>
      <w:widowControl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C6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57C64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C6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57C64"/>
    <w:pPr>
      <w:widowControl w:val="0"/>
      <w:ind w:left="720" w:hanging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C6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64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57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C64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C6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C64"/>
    <w:rPr>
      <w:sz w:val="20"/>
      <w:szCs w:val="20"/>
      <w:lang w:eastAsia="en-US"/>
    </w:rPr>
  </w:style>
  <w:style w:type="paragraph" w:styleId="NoSpacing">
    <w:name w:val="No Spacing"/>
    <w:uiPriority w:val="1"/>
    <w:qFormat/>
    <w:rsid w:val="00FE7C3C"/>
    <w:pPr>
      <w:spacing w:after="0" w:line="240" w:lineRule="auto"/>
    </w:pPr>
    <w:rPr>
      <w:rFonts w:ascii="Calibri" w:eastAsia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64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C64"/>
    <w:pPr>
      <w:keepNext/>
      <w:widowControl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C6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57C64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C6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57C64"/>
    <w:pPr>
      <w:widowControl w:val="0"/>
      <w:ind w:left="720" w:hanging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C6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64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57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C64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C6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C64"/>
    <w:rPr>
      <w:sz w:val="20"/>
      <w:szCs w:val="20"/>
      <w:lang w:eastAsia="en-US"/>
    </w:rPr>
  </w:style>
  <w:style w:type="paragraph" w:styleId="NoSpacing">
    <w:name w:val="No Spacing"/>
    <w:uiPriority w:val="1"/>
    <w:qFormat/>
    <w:rsid w:val="00FE7C3C"/>
    <w:pPr>
      <w:spacing w:after="0" w:line="240" w:lineRule="auto"/>
    </w:pPr>
    <w:rPr>
      <w:rFonts w:ascii="Calibri" w:eastAsia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3" ma:contentTypeDescription="Create a new document." ma:contentTypeScope="" ma:versionID="318362d2f99453151b8736aee55976ba">
  <xsd:schema xmlns:xsd="http://www.w3.org/2001/XMLSchema" xmlns:xs="http://www.w3.org/2001/XMLSchema" xmlns:p="http://schemas.microsoft.com/office/2006/metadata/properties" xmlns:ns2="dda71c1d-9d74-4373-b485-0515169878dd" targetNamespace="http://schemas.microsoft.com/office/2006/metadata/properties" ma:root="true" ma:fieldsID="aaea235f289c660693b42b8b805105cf" ns2:_="">
    <xsd:import namespace="dda71c1d-9d74-4373-b485-051516987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0E86B-AA25-44DA-ACE8-96DBB592BCD9}"/>
</file>

<file path=customXml/itemProps2.xml><?xml version="1.0" encoding="utf-8"?>
<ds:datastoreItem xmlns:ds="http://schemas.openxmlformats.org/officeDocument/2006/customXml" ds:itemID="{175F18A2-F147-47DE-A29A-C05358E08F87}"/>
</file>

<file path=customXml/itemProps3.xml><?xml version="1.0" encoding="utf-8"?>
<ds:datastoreItem xmlns:ds="http://schemas.openxmlformats.org/officeDocument/2006/customXml" ds:itemID="{6EC7AE87-D4AD-4252-8FE0-1FF9A817F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- TELFORD CHRISTIAN COUNCIL SUPPORTED HOUSING</vt:lpstr>
    </vt:vector>
  </TitlesOfParts>
  <Company>Telford Christian Council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- TELFORD CHRISTIAN COUNCIL SUPPORTED HOUSING</dc:title>
  <dc:creator>Three</dc:creator>
  <cp:lastModifiedBy>Donna Griffin</cp:lastModifiedBy>
  <cp:revision>4</cp:revision>
  <cp:lastPrinted>2011-08-24T10:39:00Z</cp:lastPrinted>
  <dcterms:created xsi:type="dcterms:W3CDTF">2016-03-14T12:54:00Z</dcterms:created>
  <dcterms:modified xsi:type="dcterms:W3CDTF">2016-03-31T11:08:00Z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0x010100DC32BD961FAE994C808B941C157774D1</vt:lpwstr>
  </property>
</Properties>
</file>